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4DB" w:rsidRPr="00AA795D" w:rsidRDefault="00D77310" w:rsidP="00AC105F">
      <w:pPr>
        <w:ind w:left="567" w:right="566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A795D">
        <w:rPr>
          <w:rFonts w:ascii="Times New Roman" w:hAnsi="Times New Roman" w:cs="Times New Roman"/>
          <w:b/>
          <w:bCs/>
          <w:smallCaps/>
          <w:sz w:val="28"/>
          <w:szCs w:val="28"/>
        </w:rPr>
        <w:t>Antropologia filosofica II</w:t>
      </w:r>
    </w:p>
    <w:p w:rsidR="00AA795D" w:rsidRPr="00D77310" w:rsidRDefault="00AA795D" w:rsidP="00AC105F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3DB" w:rsidRDefault="00D77310" w:rsidP="004013DB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310">
        <w:rPr>
          <w:rFonts w:ascii="Times New Roman" w:hAnsi="Times New Roman" w:cs="Times New Roman"/>
          <w:b/>
          <w:bCs/>
          <w:sz w:val="28"/>
          <w:szCs w:val="28"/>
        </w:rPr>
        <w:t xml:space="preserve">Domande per </w:t>
      </w:r>
      <w:r w:rsidR="004013DB">
        <w:rPr>
          <w:rFonts w:ascii="Times New Roman" w:hAnsi="Times New Roman" w:cs="Times New Roman"/>
          <w:b/>
          <w:bCs/>
          <w:sz w:val="28"/>
          <w:szCs w:val="28"/>
        </w:rPr>
        <w:t xml:space="preserve">il seminario sul </w:t>
      </w:r>
    </w:p>
    <w:p w:rsidR="004013DB" w:rsidRDefault="004013DB" w:rsidP="004013DB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secondo libro delle </w:t>
      </w:r>
      <w:r w:rsidRPr="0040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Confessioni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di Sant’Agostino</w:t>
      </w:r>
    </w:p>
    <w:p w:rsidR="001143EF" w:rsidRPr="00D77310" w:rsidRDefault="001143EF" w:rsidP="004013DB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 15 gennaio 2024</w:t>
      </w:r>
    </w:p>
    <w:p w:rsidR="00390390" w:rsidRPr="00D77310" w:rsidRDefault="00390390" w:rsidP="00AC105F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310" w:rsidRDefault="00D77310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C105F" w:rsidRDefault="00AC105F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C105F" w:rsidRPr="00D77310" w:rsidRDefault="00AC105F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D77310" w:rsidRDefault="00D77310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A795D" w:rsidRDefault="004013DB" w:rsidP="00AA795D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Quali collegamenti trovi tra quanto si narra nel testo e quelli che nel manuale vengono chiamati i “sintomi” della capacità di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autotrascendenza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della persona?</w:t>
      </w:r>
    </w:p>
    <w:p w:rsidR="004013DB" w:rsidRDefault="004013DB" w:rsidP="00AA795D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Perché Agostino si rivolge con la sua opera a tutto il genere umano?</w:t>
      </w:r>
    </w:p>
    <w:p w:rsidR="004013DB" w:rsidRDefault="004013DB" w:rsidP="00AA795D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In questo libro Agostino narra che rubò delle pere: che cosa insegna questo episodio riguardo al rapporto tra la libertà umana e la possibilità del male?</w:t>
      </w:r>
    </w:p>
    <w:p w:rsidR="004013DB" w:rsidRDefault="004013DB" w:rsidP="00AA795D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0DCB">
        <w:rPr>
          <w:rFonts w:ascii="Times New Roman" w:hAnsi="Times New Roman" w:cs="Times New Roman"/>
          <w:sz w:val="28"/>
          <w:szCs w:val="28"/>
        </w:rPr>
        <w:t>Che cosa afferma Agostino in questo libro riguardo all’amicizia?</w:t>
      </w:r>
    </w:p>
    <w:p w:rsidR="004D1098" w:rsidRDefault="004D1098" w:rsidP="00AA795D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Perché Agostino scrive che tutti imitano Dio?</w:t>
      </w:r>
    </w:p>
    <w:p w:rsidR="00AA795D" w:rsidRDefault="00AA795D" w:rsidP="00AA795D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795D" w:rsidRPr="00D77310" w:rsidRDefault="00AA795D" w:rsidP="00AA795D">
      <w:pPr>
        <w:spacing w:line="360" w:lineRule="auto"/>
        <w:ind w:left="567" w:right="566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A795D" w:rsidRPr="00D77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7D4E"/>
    <w:multiLevelType w:val="hybridMultilevel"/>
    <w:tmpl w:val="A306BA84"/>
    <w:lvl w:ilvl="0" w:tplc="432E8E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6277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10"/>
    <w:rsid w:val="001143EF"/>
    <w:rsid w:val="00210DCB"/>
    <w:rsid w:val="002C34E4"/>
    <w:rsid w:val="00390390"/>
    <w:rsid w:val="004013DB"/>
    <w:rsid w:val="004D1098"/>
    <w:rsid w:val="005854DB"/>
    <w:rsid w:val="00AA795D"/>
    <w:rsid w:val="00AC105F"/>
    <w:rsid w:val="00D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7A733"/>
  <w15:chartTrackingRefBased/>
  <w15:docId w15:val="{DB455408-20E4-DC4D-A337-7849FBBA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2023-10-25T08:05:00Z</dcterms:created>
  <dcterms:modified xsi:type="dcterms:W3CDTF">2023-12-03T19:46:00Z</dcterms:modified>
</cp:coreProperties>
</file>