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C84" w:rsidRPr="00D57C84" w:rsidRDefault="00D57C84" w:rsidP="00D57C84">
      <w:pPr>
        <w:pStyle w:val="MDCLadillo1"/>
        <w:rPr>
          <w:b/>
          <w:lang w:val="it-IT"/>
        </w:rPr>
      </w:pPr>
      <w:r w:rsidRPr="00D57C84">
        <w:rPr>
          <w:b/>
          <w:lang w:val="it-IT"/>
        </w:rPr>
        <w:t>Uffici ecclesiastici</w:t>
      </w:r>
      <w:r w:rsidRPr="00D57C84">
        <w:rPr>
          <w:rStyle w:val="Rimandonotaapidipagina"/>
          <w:b/>
          <w:lang w:val="it-IT"/>
        </w:rPr>
        <w:footnoteReference w:id="1"/>
      </w:r>
    </w:p>
    <w:p w:rsidR="00D57C84" w:rsidRDefault="00D57C84" w:rsidP="00D57C84">
      <w:pPr>
        <w:pStyle w:val="MDCLadilloa"/>
        <w:rPr>
          <w:lang w:val="it-IT"/>
        </w:rPr>
      </w:pPr>
      <w:r>
        <w:rPr>
          <w:i w:val="0"/>
          <w:lang w:val="it-IT"/>
        </w:rPr>
        <w:t>a)</w:t>
      </w:r>
      <w:r>
        <w:rPr>
          <w:lang w:val="it-IT"/>
        </w:rPr>
        <w:t xml:space="preserve"> Nozione</w:t>
      </w:r>
    </w:p>
    <w:p w:rsidR="00D57C84" w:rsidRDefault="00D57C84" w:rsidP="00D57C84">
      <w:pPr>
        <w:pStyle w:val="MDCtexto"/>
        <w:spacing w:line="240" w:lineRule="auto"/>
        <w:rPr>
          <w:lang w:val="it-IT"/>
        </w:rPr>
      </w:pPr>
      <w:r>
        <w:rPr>
          <w:lang w:val="it-IT"/>
        </w:rPr>
        <w:t xml:space="preserve">Secondo il can. 145, si chiama </w:t>
      </w:r>
      <w:r>
        <w:rPr>
          <w:i/>
          <w:lang w:val="it-IT"/>
        </w:rPr>
        <w:t>ufficio ecclesiastico</w:t>
      </w:r>
      <w:r>
        <w:rPr>
          <w:lang w:val="it-IT"/>
        </w:rPr>
        <w:t xml:space="preserve"> qualunque </w:t>
      </w:r>
      <w:r>
        <w:rPr>
          <w:i/>
          <w:lang w:val="it-IT"/>
        </w:rPr>
        <w:t>incarico costituito stabilmente da esercitarsi per un fine spirituale</w:t>
      </w:r>
      <w:r>
        <w:rPr>
          <w:lang w:val="it-IT"/>
        </w:rPr>
        <w:t>. Questa definizione — che accoglie e completa le direttive della riforma promossa in questa materia dall’ultimo Concilio (</w:t>
      </w:r>
      <w:proofErr w:type="spellStart"/>
      <w:r>
        <w:rPr>
          <w:lang w:val="it-IT"/>
        </w:rPr>
        <w:t>cf</w:t>
      </w:r>
      <w:proofErr w:type="spellEnd"/>
      <w:r>
        <w:rPr>
          <w:lang w:val="it-IT"/>
        </w:rPr>
        <w:t xml:space="preserve">. PO, 20; </w:t>
      </w:r>
      <w:r>
        <w:rPr>
          <w:i/>
          <w:lang w:val="it-IT"/>
        </w:rPr>
        <w:t>vide</w:t>
      </w:r>
      <w:r>
        <w:rPr>
          <w:lang w:val="it-IT"/>
        </w:rPr>
        <w:t xml:space="preserve"> IV, 2, b) — sottolinea la </w:t>
      </w:r>
      <w:r>
        <w:rPr>
          <w:i/>
          <w:lang w:val="it-IT"/>
        </w:rPr>
        <w:t>stabilità oggettiva</w:t>
      </w:r>
      <w:r>
        <w:rPr>
          <w:lang w:val="it-IT"/>
        </w:rPr>
        <w:t xml:space="preserve"> dell’ufficio, spiegando la sua classificazione come via </w:t>
      </w:r>
      <w:r>
        <w:rPr>
          <w:i/>
          <w:lang w:val="it-IT"/>
        </w:rPr>
        <w:t>istituzionale</w:t>
      </w:r>
      <w:r>
        <w:rPr>
          <w:lang w:val="it-IT"/>
        </w:rPr>
        <w:t xml:space="preserve"> di organizzazione delle funzioni pubbliche. Mediante questo strumento tecnico vengono raggruppati in modo permanente un insieme di responsabilità, funzioni, poteri, facoltà e attribuzioni, </w:t>
      </w:r>
      <w:r>
        <w:rPr>
          <w:i/>
          <w:lang w:val="it-IT"/>
        </w:rPr>
        <w:t>istituzionalizzandoli</w:t>
      </w:r>
      <w:r>
        <w:rPr>
          <w:lang w:val="it-IT"/>
        </w:rPr>
        <w:t>.</w:t>
      </w:r>
    </w:p>
    <w:p w:rsidR="00D57C84" w:rsidRDefault="00D57C84" w:rsidP="00D57C84">
      <w:pPr>
        <w:pStyle w:val="MDCTextopequea"/>
        <w:spacing w:line="240" w:lineRule="auto"/>
        <w:rPr>
          <w:lang w:val="it-IT"/>
        </w:rPr>
      </w:pPr>
      <w:r>
        <w:rPr>
          <w:lang w:val="it-IT"/>
        </w:rPr>
        <w:t xml:space="preserve">Così, ogni ufficio costituisce una realtà giuridica </w:t>
      </w:r>
      <w:r>
        <w:rPr>
          <w:i/>
          <w:lang w:val="it-IT"/>
        </w:rPr>
        <w:t>oggettiva e stabile</w:t>
      </w:r>
      <w:r>
        <w:rPr>
          <w:lang w:val="it-IT"/>
        </w:rPr>
        <w:t>, distinta dalla persona concreta che lo esercita in ciascun momento (</w:t>
      </w:r>
      <w:r>
        <w:rPr>
          <w:i/>
          <w:lang w:val="it-IT"/>
        </w:rPr>
        <w:t>titolare</w:t>
      </w:r>
      <w:r>
        <w:rPr>
          <w:lang w:val="it-IT"/>
        </w:rPr>
        <w:t xml:space="preserve"> dell’ufficio), e indipendentemente dal suo patrimonio giuridico </w:t>
      </w:r>
      <w:r>
        <w:rPr>
          <w:i/>
          <w:lang w:val="it-IT"/>
        </w:rPr>
        <w:t>personale</w:t>
      </w:r>
      <w:r>
        <w:rPr>
          <w:lang w:val="it-IT"/>
        </w:rPr>
        <w:t xml:space="preserve"> e dalla sua attività </w:t>
      </w:r>
      <w:r>
        <w:rPr>
          <w:i/>
          <w:lang w:val="it-IT"/>
        </w:rPr>
        <w:t>particolare</w:t>
      </w:r>
      <w:r>
        <w:rPr>
          <w:lang w:val="it-IT"/>
        </w:rPr>
        <w:t xml:space="preserve"> o </w:t>
      </w:r>
      <w:r>
        <w:rPr>
          <w:i/>
          <w:lang w:val="it-IT"/>
        </w:rPr>
        <w:t>ufficiosa</w:t>
      </w:r>
      <w:r>
        <w:rPr>
          <w:lang w:val="it-IT"/>
        </w:rPr>
        <w:t>. In questo modo, l’ufficio risulta una tecnica adeguata per assegnare ed organizzare con ordine, stabilità e certezza diverse funzioni pubbliche ecclesiali, così che il suo esercizio permanente non subisca sostanzialmente vicissitudini delle persone che si succedono nella sua titolarità. Per es. l’ufficio di vicario generale (</w:t>
      </w:r>
      <w:r>
        <w:rPr>
          <w:i/>
          <w:lang w:val="it-IT"/>
        </w:rPr>
        <w:t>vide</w:t>
      </w:r>
      <w:r>
        <w:rPr>
          <w:lang w:val="it-IT"/>
        </w:rPr>
        <w:t xml:space="preserve"> XVIII, 4, a) ha alcune funzioni, competenze e poteri giuridici oggettivamente determinati, nei loro aspetti fondamentali, dal Diritto (</w:t>
      </w:r>
      <w:proofErr w:type="spellStart"/>
      <w:r>
        <w:rPr>
          <w:lang w:val="it-IT"/>
        </w:rPr>
        <w:t>cf</w:t>
      </w:r>
      <w:proofErr w:type="spellEnd"/>
      <w:r>
        <w:rPr>
          <w:lang w:val="it-IT"/>
        </w:rPr>
        <w:t xml:space="preserve">. </w:t>
      </w:r>
      <w:proofErr w:type="gramStart"/>
      <w:r>
        <w:rPr>
          <w:lang w:val="it-IT"/>
        </w:rPr>
        <w:t>can</w:t>
      </w:r>
      <w:proofErr w:type="gramEnd"/>
      <w:r>
        <w:rPr>
          <w:lang w:val="it-IT"/>
        </w:rPr>
        <w:t xml:space="preserve">. 475 ss.), in modo che la designazione di un soggetto all’esercizio di questo ufficio non comporta che la nomina quale funzione e quali facoltà concrete riceverà per adempierlo. E alla cessazione dell’incarico, l’ufficio non scompare né si disgregano le competenze e le attribuzioni che gli sono proprie, ma rimane </w:t>
      </w:r>
      <w:r>
        <w:rPr>
          <w:i/>
          <w:lang w:val="it-IT"/>
        </w:rPr>
        <w:t>vacante</w:t>
      </w:r>
      <w:r>
        <w:rPr>
          <w:lang w:val="it-IT"/>
        </w:rPr>
        <w:t>, in attesa che venga designato giuridicamente un altro titolare che lo ricopra.</w:t>
      </w:r>
    </w:p>
    <w:p w:rsidR="00D57C84" w:rsidRDefault="00D57C84" w:rsidP="00D57C84">
      <w:pPr>
        <w:pStyle w:val="MDCLadilloa"/>
        <w:rPr>
          <w:lang w:val="it-IT"/>
        </w:rPr>
      </w:pPr>
      <w:r>
        <w:rPr>
          <w:i w:val="0"/>
          <w:lang w:val="it-IT"/>
        </w:rPr>
        <w:t>b)</w:t>
      </w:r>
      <w:r>
        <w:rPr>
          <w:lang w:val="it-IT"/>
        </w:rPr>
        <w:t xml:space="preserve"> Classificazione</w:t>
      </w:r>
    </w:p>
    <w:p w:rsidR="00D57C84" w:rsidRDefault="00D57C84" w:rsidP="00D57C84">
      <w:pPr>
        <w:pStyle w:val="MDCtexto"/>
        <w:spacing w:line="240" w:lineRule="auto"/>
        <w:rPr>
          <w:lang w:val="it-IT"/>
        </w:rPr>
      </w:pPr>
      <w:r>
        <w:rPr>
          <w:lang w:val="it-IT"/>
        </w:rPr>
        <w:t>Gli uffici ecclesiastici possono essere differenziati in base a diversi criteri, che danno luogo a classificazioni più o meno ampie. Le più importanti sono le seguenti:</w:t>
      </w:r>
    </w:p>
    <w:p w:rsidR="00D57C84" w:rsidRDefault="00D57C84" w:rsidP="00D57C84">
      <w:pPr>
        <w:pStyle w:val="MDCtexto"/>
        <w:spacing w:line="240" w:lineRule="auto"/>
        <w:rPr>
          <w:lang w:val="it-IT"/>
        </w:rPr>
      </w:pPr>
      <w:r>
        <w:rPr>
          <w:lang w:val="it-IT"/>
        </w:rPr>
        <w:t xml:space="preserve">Uffici di </w:t>
      </w:r>
      <w:r>
        <w:rPr>
          <w:i/>
          <w:lang w:val="it-IT"/>
        </w:rPr>
        <w:t>istituzione divina</w:t>
      </w:r>
      <w:r>
        <w:rPr>
          <w:lang w:val="it-IT"/>
        </w:rPr>
        <w:t xml:space="preserve">, che sono per ciò stesso essenziali alla struttura della Chiesa, e uffici di </w:t>
      </w:r>
      <w:r>
        <w:rPr>
          <w:i/>
          <w:lang w:val="it-IT"/>
        </w:rPr>
        <w:t xml:space="preserve">istituzione ecclesiastica </w:t>
      </w:r>
      <w:r>
        <w:rPr>
          <w:lang w:val="it-IT"/>
        </w:rPr>
        <w:t>(</w:t>
      </w:r>
      <w:proofErr w:type="spellStart"/>
      <w:r>
        <w:rPr>
          <w:lang w:val="it-IT"/>
        </w:rPr>
        <w:t>cf</w:t>
      </w:r>
      <w:proofErr w:type="spellEnd"/>
      <w:r>
        <w:rPr>
          <w:lang w:val="it-IT"/>
        </w:rPr>
        <w:t xml:space="preserve">. </w:t>
      </w:r>
      <w:proofErr w:type="gramStart"/>
      <w:r>
        <w:rPr>
          <w:lang w:val="it-IT"/>
        </w:rPr>
        <w:t>can</w:t>
      </w:r>
      <w:proofErr w:type="gramEnd"/>
      <w:r>
        <w:rPr>
          <w:lang w:val="it-IT"/>
        </w:rPr>
        <w:t>. 145 § 1).</w:t>
      </w:r>
    </w:p>
    <w:p w:rsidR="00D57C84" w:rsidRDefault="00D57C84" w:rsidP="00D57C84">
      <w:pPr>
        <w:pStyle w:val="MDCTextopequea"/>
        <w:spacing w:line="240" w:lineRule="auto"/>
        <w:rPr>
          <w:lang w:val="it-IT"/>
        </w:rPr>
      </w:pPr>
      <w:r>
        <w:rPr>
          <w:lang w:val="it-IT"/>
        </w:rPr>
        <w:t>Sono di istituzione divina quello del Romano Pontefice, successore di Pietro; quello del Collegio episcopale, che succede al Collegio Apostolico; e quello del Vescovo diocesano, che presiede come vicario di Cristo la Chiesa particolare affidata alla sua guida pastorale.</w:t>
      </w:r>
    </w:p>
    <w:p w:rsidR="00D57C84" w:rsidRDefault="00D57C84" w:rsidP="00D57C84">
      <w:pPr>
        <w:pStyle w:val="MDCtexto"/>
        <w:spacing w:line="240" w:lineRule="auto"/>
        <w:rPr>
          <w:lang w:val="it-IT"/>
        </w:rPr>
      </w:pPr>
      <w:r>
        <w:rPr>
          <w:lang w:val="it-IT"/>
        </w:rPr>
        <w:t xml:space="preserve">Uffici </w:t>
      </w:r>
      <w:r>
        <w:rPr>
          <w:i/>
          <w:lang w:val="it-IT"/>
        </w:rPr>
        <w:t>principali</w:t>
      </w:r>
      <w:r>
        <w:rPr>
          <w:lang w:val="it-IT"/>
        </w:rPr>
        <w:t xml:space="preserve">, che presiedono in nome proprio le comunità di fedeli o </w:t>
      </w:r>
      <w:r>
        <w:rPr>
          <w:i/>
          <w:lang w:val="it-IT"/>
        </w:rPr>
        <w:t>circoscrizioni</w:t>
      </w:r>
      <w:r>
        <w:rPr>
          <w:lang w:val="it-IT"/>
        </w:rPr>
        <w:t xml:space="preserve"> in cui si organizza la Chiesa (</w:t>
      </w:r>
      <w:r>
        <w:rPr>
          <w:i/>
          <w:lang w:val="it-IT"/>
        </w:rPr>
        <w:t>vide infra</w:t>
      </w:r>
      <w:r>
        <w:rPr>
          <w:lang w:val="it-IT"/>
        </w:rPr>
        <w:t xml:space="preserve">: 4), e uffici </w:t>
      </w:r>
      <w:r>
        <w:rPr>
          <w:i/>
          <w:lang w:val="it-IT"/>
        </w:rPr>
        <w:t>ausiliari</w:t>
      </w:r>
      <w:r>
        <w:rPr>
          <w:lang w:val="it-IT"/>
        </w:rPr>
        <w:t>, che collaborano all’esercizio di alcune funzioni appartenenti interamente agli uffici principali.</w:t>
      </w:r>
    </w:p>
    <w:p w:rsidR="00D57C84" w:rsidRDefault="00D57C84" w:rsidP="00D57C84">
      <w:pPr>
        <w:pStyle w:val="MDCTextopequea"/>
        <w:spacing w:line="240" w:lineRule="auto"/>
        <w:rPr>
          <w:lang w:val="it-IT"/>
        </w:rPr>
      </w:pPr>
      <w:r>
        <w:rPr>
          <w:lang w:val="it-IT"/>
        </w:rPr>
        <w:t xml:space="preserve">Sono uffici principali: il Romano Pontefice per la Chiesa universale ed i vescovi diocesani nelle loro diocesi (sono equiparati a questi gli altri prelati che sono a capo con potestà </w:t>
      </w:r>
      <w:r>
        <w:rPr>
          <w:i/>
          <w:lang w:val="it-IT"/>
        </w:rPr>
        <w:t>propria a</w:t>
      </w:r>
      <w:r>
        <w:rPr>
          <w:lang w:val="it-IT"/>
        </w:rPr>
        <w:t xml:space="preserve"> circoscrizioni ecclesiastiche distinte dalla diocesi: prelature e abbazie territoriali, prelature personali, ordinariati, ecc.). Tra quelli ausiliari, hanno particolare importanza i diversi uffici vicari previsti dal Diritto (vicario generale, vicari episcopali, vicario giudiziale, ecc.).</w:t>
      </w:r>
    </w:p>
    <w:p w:rsidR="00D57C84" w:rsidRDefault="00D57C84" w:rsidP="00D57C84">
      <w:pPr>
        <w:pStyle w:val="MDCtexto"/>
        <w:spacing w:line="240" w:lineRule="auto"/>
        <w:rPr>
          <w:lang w:val="it-IT"/>
        </w:rPr>
      </w:pPr>
      <w:r>
        <w:rPr>
          <w:lang w:val="it-IT"/>
        </w:rPr>
        <w:t xml:space="preserve">Uffici </w:t>
      </w:r>
      <w:r>
        <w:rPr>
          <w:i/>
          <w:lang w:val="it-IT"/>
        </w:rPr>
        <w:t>con cura delle anime</w:t>
      </w:r>
      <w:r>
        <w:rPr>
          <w:lang w:val="it-IT"/>
        </w:rPr>
        <w:t xml:space="preserve">, per i quali si richiede l’esercizio dell’ordine sacro — e, pertanto, possono essere affidati solamente a chierici; e solo a sacerdoti se la cura delle anime è </w:t>
      </w:r>
      <w:r>
        <w:rPr>
          <w:i/>
          <w:lang w:val="it-IT"/>
        </w:rPr>
        <w:t>piena</w:t>
      </w:r>
      <w:r>
        <w:rPr>
          <w:lang w:val="it-IT"/>
        </w:rPr>
        <w:t xml:space="preserve"> (</w:t>
      </w:r>
      <w:proofErr w:type="spellStart"/>
      <w:r>
        <w:rPr>
          <w:lang w:val="it-IT"/>
        </w:rPr>
        <w:t>cf</w:t>
      </w:r>
      <w:proofErr w:type="spellEnd"/>
      <w:r>
        <w:rPr>
          <w:lang w:val="it-IT"/>
        </w:rPr>
        <w:t xml:space="preserve">. </w:t>
      </w:r>
      <w:proofErr w:type="gramStart"/>
      <w:r>
        <w:rPr>
          <w:lang w:val="it-IT"/>
        </w:rPr>
        <w:t>can</w:t>
      </w:r>
      <w:proofErr w:type="gramEnd"/>
      <w:r>
        <w:rPr>
          <w:lang w:val="it-IT"/>
        </w:rPr>
        <w:t xml:space="preserve">. </w:t>
      </w:r>
      <w:proofErr w:type="gramStart"/>
      <w:r>
        <w:rPr>
          <w:lang w:val="it-IT"/>
        </w:rPr>
        <w:t>150)—</w:t>
      </w:r>
      <w:proofErr w:type="gramEnd"/>
      <w:r>
        <w:rPr>
          <w:lang w:val="it-IT"/>
        </w:rPr>
        <w:t xml:space="preserve">, e </w:t>
      </w:r>
      <w:r>
        <w:rPr>
          <w:i/>
          <w:lang w:val="it-IT"/>
        </w:rPr>
        <w:t>senza cura delle anime</w:t>
      </w:r>
      <w:r>
        <w:rPr>
          <w:lang w:val="it-IT"/>
        </w:rPr>
        <w:t>.</w:t>
      </w:r>
    </w:p>
    <w:p w:rsidR="00D57C84" w:rsidRDefault="00D57C84" w:rsidP="00D57C84">
      <w:pPr>
        <w:pStyle w:val="MDCTextopequea"/>
        <w:spacing w:line="240" w:lineRule="auto"/>
        <w:rPr>
          <w:lang w:val="it-IT"/>
        </w:rPr>
      </w:pPr>
      <w:r>
        <w:rPr>
          <w:lang w:val="it-IT"/>
        </w:rPr>
        <w:t>Sono uffici con la cura delle anime, per es., quelli del parroco e del cappellano; e senza cura delle anime, per es., quello del giudice ecclesiastico.</w:t>
      </w:r>
    </w:p>
    <w:p w:rsidR="00D57C84" w:rsidRDefault="00D57C84" w:rsidP="00D57C84">
      <w:pPr>
        <w:pStyle w:val="MDCtexto"/>
        <w:spacing w:line="240" w:lineRule="auto"/>
        <w:rPr>
          <w:lang w:val="it-IT"/>
        </w:rPr>
      </w:pPr>
      <w:r>
        <w:rPr>
          <w:lang w:val="it-IT"/>
        </w:rPr>
        <w:t xml:space="preserve">Uffici </w:t>
      </w:r>
      <w:r>
        <w:rPr>
          <w:i/>
          <w:lang w:val="it-IT"/>
        </w:rPr>
        <w:t>con potestà (ordinaria) di giurisdizione</w:t>
      </w:r>
      <w:r>
        <w:rPr>
          <w:lang w:val="it-IT"/>
        </w:rPr>
        <w:t>, che può essere propria o vicaria (</w:t>
      </w:r>
      <w:proofErr w:type="spellStart"/>
      <w:r>
        <w:rPr>
          <w:lang w:val="it-IT"/>
        </w:rPr>
        <w:t>cf</w:t>
      </w:r>
      <w:proofErr w:type="spellEnd"/>
      <w:r>
        <w:rPr>
          <w:lang w:val="it-IT"/>
        </w:rPr>
        <w:t xml:space="preserve">. </w:t>
      </w:r>
      <w:proofErr w:type="gramStart"/>
      <w:r>
        <w:rPr>
          <w:lang w:val="it-IT"/>
        </w:rPr>
        <w:t>can</w:t>
      </w:r>
      <w:proofErr w:type="gramEnd"/>
      <w:r>
        <w:rPr>
          <w:lang w:val="it-IT"/>
        </w:rPr>
        <w:t xml:space="preserve">. 131); e </w:t>
      </w:r>
      <w:r>
        <w:rPr>
          <w:i/>
          <w:lang w:val="it-IT"/>
        </w:rPr>
        <w:t xml:space="preserve">senza </w:t>
      </w:r>
      <w:proofErr w:type="gramStart"/>
      <w:r>
        <w:rPr>
          <w:i/>
          <w:lang w:val="it-IT"/>
        </w:rPr>
        <w:t>potestà</w:t>
      </w:r>
      <w:proofErr w:type="gramEnd"/>
      <w:r>
        <w:rPr>
          <w:i/>
          <w:lang w:val="it-IT"/>
        </w:rPr>
        <w:t xml:space="preserve"> di giurisdizione</w:t>
      </w:r>
      <w:r>
        <w:rPr>
          <w:lang w:val="it-IT"/>
        </w:rPr>
        <w:t xml:space="preserve"> (</w:t>
      </w:r>
      <w:proofErr w:type="spellStart"/>
      <w:r>
        <w:rPr>
          <w:lang w:val="it-IT"/>
        </w:rPr>
        <w:t>cf</w:t>
      </w:r>
      <w:proofErr w:type="spellEnd"/>
      <w:r>
        <w:rPr>
          <w:lang w:val="it-IT"/>
        </w:rPr>
        <w:t xml:space="preserve">. </w:t>
      </w:r>
      <w:proofErr w:type="gramStart"/>
      <w:r>
        <w:rPr>
          <w:lang w:val="it-IT"/>
        </w:rPr>
        <w:t>can</w:t>
      </w:r>
      <w:proofErr w:type="gramEnd"/>
      <w:r>
        <w:rPr>
          <w:lang w:val="it-IT"/>
        </w:rPr>
        <w:t>. 129).</w:t>
      </w:r>
    </w:p>
    <w:p w:rsidR="00D57C84" w:rsidRDefault="00D57C84" w:rsidP="00D57C84">
      <w:pPr>
        <w:pStyle w:val="MDCTextopequea"/>
        <w:spacing w:line="240" w:lineRule="auto"/>
        <w:rPr>
          <w:lang w:val="it-IT"/>
        </w:rPr>
      </w:pPr>
      <w:r>
        <w:rPr>
          <w:lang w:val="it-IT"/>
        </w:rPr>
        <w:t>Sono uffici con giurisdizione gli istituti per l’esercizio diretto della funzione di governo della Chiesa, per es., quello del Vescovo diocesano (potestà propria), quelli del vicario generale o giudiziale (potestà vicaria); e senza giurisdizione, per es., quello del notaio o del professore.</w:t>
      </w:r>
    </w:p>
    <w:p w:rsidR="00D57C84" w:rsidRDefault="00D57C84" w:rsidP="00D57C84">
      <w:pPr>
        <w:pStyle w:val="MDCLadilloa"/>
        <w:rPr>
          <w:lang w:val="it-IT"/>
        </w:rPr>
      </w:pPr>
      <w:r>
        <w:rPr>
          <w:i w:val="0"/>
          <w:lang w:val="it-IT"/>
        </w:rPr>
        <w:t>c)</w:t>
      </w:r>
      <w:r>
        <w:rPr>
          <w:lang w:val="it-IT"/>
        </w:rPr>
        <w:t xml:space="preserve"> Provvista dell’ufficio</w:t>
      </w:r>
    </w:p>
    <w:p w:rsidR="00D57C84" w:rsidRDefault="00D57C84" w:rsidP="00D57C84">
      <w:pPr>
        <w:pStyle w:val="MDCtexto"/>
        <w:spacing w:line="240" w:lineRule="auto"/>
        <w:rPr>
          <w:lang w:val="it-IT"/>
        </w:rPr>
      </w:pPr>
      <w:r>
        <w:rPr>
          <w:lang w:val="it-IT"/>
        </w:rPr>
        <w:t xml:space="preserve">Si definisce genericamente </w:t>
      </w:r>
      <w:r>
        <w:rPr>
          <w:i/>
          <w:lang w:val="it-IT"/>
        </w:rPr>
        <w:t xml:space="preserve">provvisione canonica </w:t>
      </w:r>
      <w:r>
        <w:rPr>
          <w:lang w:val="it-IT"/>
        </w:rPr>
        <w:t>(</w:t>
      </w:r>
      <w:proofErr w:type="spellStart"/>
      <w:r>
        <w:rPr>
          <w:lang w:val="it-IT"/>
        </w:rPr>
        <w:t>cf</w:t>
      </w:r>
      <w:proofErr w:type="spellEnd"/>
      <w:r>
        <w:rPr>
          <w:lang w:val="it-IT"/>
        </w:rPr>
        <w:t xml:space="preserve">. </w:t>
      </w:r>
      <w:proofErr w:type="gramStart"/>
      <w:r>
        <w:rPr>
          <w:lang w:val="it-IT"/>
        </w:rPr>
        <w:t>can</w:t>
      </w:r>
      <w:proofErr w:type="gramEnd"/>
      <w:r>
        <w:rPr>
          <w:lang w:val="it-IT"/>
        </w:rPr>
        <w:t>. 146) l’</w:t>
      </w:r>
      <w:r>
        <w:rPr>
          <w:i/>
          <w:lang w:val="it-IT"/>
        </w:rPr>
        <w:t>insieme di atti realizzati per nominare validamente il titolare di un ufficio vacante</w:t>
      </w:r>
      <w:r>
        <w:rPr>
          <w:lang w:val="it-IT"/>
        </w:rPr>
        <w:t xml:space="preserve"> (</w:t>
      </w:r>
      <w:proofErr w:type="spellStart"/>
      <w:r>
        <w:rPr>
          <w:lang w:val="it-IT"/>
        </w:rPr>
        <w:t>cf</w:t>
      </w:r>
      <w:proofErr w:type="spellEnd"/>
      <w:r>
        <w:rPr>
          <w:lang w:val="it-IT"/>
        </w:rPr>
        <w:t xml:space="preserve">. </w:t>
      </w:r>
      <w:proofErr w:type="gramStart"/>
      <w:r>
        <w:rPr>
          <w:lang w:val="it-IT"/>
        </w:rPr>
        <w:t>can</w:t>
      </w:r>
      <w:proofErr w:type="gramEnd"/>
      <w:r>
        <w:rPr>
          <w:lang w:val="it-IT"/>
        </w:rPr>
        <w:t xml:space="preserve">. 153 § 1). La provvista dell’ufficio può essere </w:t>
      </w:r>
      <w:r>
        <w:rPr>
          <w:lang w:val="it-IT"/>
        </w:rPr>
        <w:lastRenderedPageBreak/>
        <w:t xml:space="preserve">effettuata mediante le seguenti modalità: </w:t>
      </w:r>
      <w:r>
        <w:rPr>
          <w:i/>
          <w:lang w:val="it-IT"/>
        </w:rPr>
        <w:t xml:space="preserve">libero conferimento </w:t>
      </w:r>
      <w:r>
        <w:rPr>
          <w:lang w:val="it-IT"/>
        </w:rPr>
        <w:t xml:space="preserve">(da </w:t>
      </w:r>
      <w:proofErr w:type="spellStart"/>
      <w:r>
        <w:rPr>
          <w:i/>
          <w:lang w:val="it-IT"/>
        </w:rPr>
        <w:t>confero</w:t>
      </w:r>
      <w:proofErr w:type="spellEnd"/>
      <w:r>
        <w:rPr>
          <w:lang w:val="it-IT"/>
        </w:rPr>
        <w:t xml:space="preserve">: conferire, concedere), </w:t>
      </w:r>
      <w:r>
        <w:rPr>
          <w:i/>
          <w:lang w:val="it-IT"/>
        </w:rPr>
        <w:t>istituzione</w:t>
      </w:r>
      <w:r>
        <w:rPr>
          <w:lang w:val="it-IT"/>
        </w:rPr>
        <w:t xml:space="preserve"> con previa </w:t>
      </w:r>
      <w:r>
        <w:rPr>
          <w:i/>
          <w:lang w:val="it-IT"/>
        </w:rPr>
        <w:t>presentazione</w:t>
      </w:r>
      <w:r>
        <w:rPr>
          <w:lang w:val="it-IT"/>
        </w:rPr>
        <w:t xml:space="preserve">, </w:t>
      </w:r>
      <w:r>
        <w:rPr>
          <w:i/>
          <w:lang w:val="it-IT"/>
        </w:rPr>
        <w:t>elezione</w:t>
      </w:r>
      <w:r>
        <w:rPr>
          <w:lang w:val="it-IT"/>
        </w:rPr>
        <w:t xml:space="preserve"> con </w:t>
      </w:r>
      <w:r>
        <w:rPr>
          <w:i/>
          <w:lang w:val="it-IT"/>
        </w:rPr>
        <w:t>conferma,</w:t>
      </w:r>
      <w:r>
        <w:rPr>
          <w:lang w:val="it-IT"/>
        </w:rPr>
        <w:t xml:space="preserve"> </w:t>
      </w:r>
      <w:r>
        <w:rPr>
          <w:i/>
          <w:lang w:val="it-IT"/>
        </w:rPr>
        <w:t>semplice elezione</w:t>
      </w:r>
      <w:r>
        <w:rPr>
          <w:lang w:val="it-IT"/>
        </w:rPr>
        <w:t xml:space="preserve">, </w:t>
      </w:r>
      <w:r>
        <w:rPr>
          <w:i/>
          <w:lang w:val="it-IT"/>
        </w:rPr>
        <w:t xml:space="preserve">postulazione </w:t>
      </w:r>
      <w:r>
        <w:rPr>
          <w:lang w:val="it-IT"/>
        </w:rPr>
        <w:t>(</w:t>
      </w:r>
      <w:proofErr w:type="spellStart"/>
      <w:r>
        <w:rPr>
          <w:lang w:val="it-IT"/>
        </w:rPr>
        <w:t>cf</w:t>
      </w:r>
      <w:proofErr w:type="spellEnd"/>
      <w:r>
        <w:rPr>
          <w:lang w:val="it-IT"/>
        </w:rPr>
        <w:t xml:space="preserve">. </w:t>
      </w:r>
      <w:proofErr w:type="gramStart"/>
      <w:r>
        <w:rPr>
          <w:lang w:val="it-IT"/>
        </w:rPr>
        <w:t>can</w:t>
      </w:r>
      <w:proofErr w:type="gramEnd"/>
      <w:r>
        <w:rPr>
          <w:lang w:val="it-IT"/>
        </w:rPr>
        <w:t>. 147).</w:t>
      </w:r>
    </w:p>
    <w:p w:rsidR="00D57C84" w:rsidRDefault="00D57C84" w:rsidP="00D57C84">
      <w:pPr>
        <w:pStyle w:val="MDCTextopequea"/>
        <w:spacing w:after="0" w:line="240" w:lineRule="auto"/>
        <w:rPr>
          <w:lang w:val="it-IT"/>
        </w:rPr>
      </w:pPr>
      <w:r>
        <w:rPr>
          <w:i/>
          <w:lang w:val="it-IT"/>
        </w:rPr>
        <w:t>Libero conferimento</w:t>
      </w:r>
      <w:r>
        <w:rPr>
          <w:lang w:val="it-IT"/>
        </w:rPr>
        <w:t>. Un ufficio è di libero conferimento quando l’autorità da cui dipende può designare liberamente il titolare (</w:t>
      </w:r>
      <w:proofErr w:type="spellStart"/>
      <w:proofErr w:type="gramStart"/>
      <w:r>
        <w:rPr>
          <w:lang w:val="it-IT"/>
        </w:rPr>
        <w:t>cf</w:t>
      </w:r>
      <w:proofErr w:type="spellEnd"/>
      <w:r>
        <w:rPr>
          <w:lang w:val="it-IT"/>
        </w:rPr>
        <w:t>.,</w:t>
      </w:r>
      <w:proofErr w:type="gramEnd"/>
      <w:r>
        <w:rPr>
          <w:lang w:val="it-IT"/>
        </w:rPr>
        <w:t xml:space="preserve"> per es., can. 157), sempre che la persona scelta possegga le condizioni ed i requisiti stabiliti dal Diritto per l’adempimento di quest’ufficio (</w:t>
      </w:r>
      <w:proofErr w:type="spellStart"/>
      <w:r>
        <w:rPr>
          <w:lang w:val="it-IT"/>
        </w:rPr>
        <w:t>cf</w:t>
      </w:r>
      <w:proofErr w:type="spellEnd"/>
      <w:r>
        <w:rPr>
          <w:lang w:val="it-IT"/>
        </w:rPr>
        <w:t xml:space="preserve">. </w:t>
      </w:r>
      <w:proofErr w:type="gramStart"/>
      <w:r>
        <w:rPr>
          <w:lang w:val="it-IT"/>
        </w:rPr>
        <w:t>can</w:t>
      </w:r>
      <w:proofErr w:type="gramEnd"/>
      <w:r>
        <w:rPr>
          <w:lang w:val="it-IT"/>
        </w:rPr>
        <w:t>. 149).</w:t>
      </w:r>
    </w:p>
    <w:p w:rsidR="00D57C84" w:rsidRDefault="00D57C84" w:rsidP="00D57C84">
      <w:pPr>
        <w:pStyle w:val="MDCTextopequea"/>
        <w:spacing w:before="0" w:after="0" w:line="240" w:lineRule="auto"/>
        <w:rPr>
          <w:lang w:val="it-IT"/>
        </w:rPr>
      </w:pPr>
      <w:r>
        <w:rPr>
          <w:i/>
          <w:lang w:val="it-IT"/>
        </w:rPr>
        <w:t>Istituzione</w:t>
      </w:r>
      <w:r>
        <w:rPr>
          <w:lang w:val="it-IT"/>
        </w:rPr>
        <w:t xml:space="preserve">. E’ il procedimento che si segue quando una persona o un gruppo di persone (per es. un capitolo) ha </w:t>
      </w:r>
      <w:r>
        <w:rPr>
          <w:i/>
          <w:lang w:val="it-IT"/>
        </w:rPr>
        <w:t>diritto di presentazione</w:t>
      </w:r>
      <w:r>
        <w:rPr>
          <w:lang w:val="it-IT"/>
        </w:rPr>
        <w:t xml:space="preserve">, cioè, di designare il candidato ad un ufficio. In questi casi, la provvisione dell’ufficio comprende due atti diversi: chi vanta il diritto </w:t>
      </w:r>
      <w:r>
        <w:rPr>
          <w:i/>
          <w:lang w:val="it-IT"/>
        </w:rPr>
        <w:t>presenta,</w:t>
      </w:r>
      <w:r>
        <w:rPr>
          <w:lang w:val="it-IT"/>
        </w:rPr>
        <w:t xml:space="preserve"> e l’autorità competente </w:t>
      </w:r>
      <w:r>
        <w:rPr>
          <w:i/>
          <w:lang w:val="it-IT"/>
        </w:rPr>
        <w:t>istituisce,</w:t>
      </w:r>
      <w:r>
        <w:rPr>
          <w:lang w:val="it-IT"/>
        </w:rPr>
        <w:t xml:space="preserve"> all’ufficio il candidato, se è idoneo (</w:t>
      </w:r>
      <w:proofErr w:type="spellStart"/>
      <w:r>
        <w:rPr>
          <w:lang w:val="it-IT"/>
        </w:rPr>
        <w:t>cf</w:t>
      </w:r>
      <w:proofErr w:type="spellEnd"/>
      <w:r>
        <w:rPr>
          <w:lang w:val="it-IT"/>
        </w:rPr>
        <w:t xml:space="preserve">. </w:t>
      </w:r>
      <w:proofErr w:type="gramStart"/>
      <w:r>
        <w:rPr>
          <w:lang w:val="it-IT"/>
        </w:rPr>
        <w:t>can</w:t>
      </w:r>
      <w:proofErr w:type="gramEnd"/>
      <w:r>
        <w:rPr>
          <w:lang w:val="it-IT"/>
        </w:rPr>
        <w:t>. 158-163).</w:t>
      </w:r>
    </w:p>
    <w:p w:rsidR="00D57C84" w:rsidRDefault="00D57C84" w:rsidP="00D57C84">
      <w:pPr>
        <w:pStyle w:val="MDCTextopequea"/>
        <w:spacing w:before="0" w:after="0" w:line="240" w:lineRule="auto"/>
        <w:rPr>
          <w:lang w:val="it-IT"/>
        </w:rPr>
      </w:pPr>
      <w:r>
        <w:rPr>
          <w:i/>
          <w:lang w:val="it-IT"/>
        </w:rPr>
        <w:t>Elezione</w:t>
      </w:r>
      <w:r>
        <w:rPr>
          <w:lang w:val="it-IT"/>
        </w:rPr>
        <w:t>. E’ la designazione del titolare di un ufficio da parte di un collegio o di un gruppo di persone, mediante una votazione, che deve seguire le norme degli statuti o quelle generali del CIC (</w:t>
      </w:r>
      <w:proofErr w:type="spellStart"/>
      <w:r>
        <w:rPr>
          <w:lang w:val="it-IT"/>
        </w:rPr>
        <w:t>cf</w:t>
      </w:r>
      <w:proofErr w:type="spellEnd"/>
      <w:r>
        <w:rPr>
          <w:lang w:val="it-IT"/>
        </w:rPr>
        <w:t xml:space="preserve">. </w:t>
      </w:r>
      <w:proofErr w:type="gramStart"/>
      <w:r>
        <w:rPr>
          <w:lang w:val="it-IT"/>
        </w:rPr>
        <w:t>can</w:t>
      </w:r>
      <w:proofErr w:type="gramEnd"/>
      <w:r>
        <w:rPr>
          <w:lang w:val="it-IT"/>
        </w:rPr>
        <w:t xml:space="preserve">. 164-179). L’elezione — che deve essere </w:t>
      </w:r>
      <w:r>
        <w:rPr>
          <w:i/>
          <w:lang w:val="it-IT"/>
        </w:rPr>
        <w:t xml:space="preserve">accettata </w:t>
      </w:r>
      <w:r>
        <w:rPr>
          <w:lang w:val="it-IT"/>
        </w:rPr>
        <w:t>dall’eletto (</w:t>
      </w:r>
      <w:proofErr w:type="spellStart"/>
      <w:r>
        <w:rPr>
          <w:lang w:val="it-IT"/>
        </w:rPr>
        <w:t>cf</w:t>
      </w:r>
      <w:proofErr w:type="spellEnd"/>
      <w:r>
        <w:rPr>
          <w:lang w:val="it-IT"/>
        </w:rPr>
        <w:t xml:space="preserve">. </w:t>
      </w:r>
      <w:proofErr w:type="gramStart"/>
      <w:r>
        <w:rPr>
          <w:lang w:val="it-IT"/>
        </w:rPr>
        <w:t>can</w:t>
      </w:r>
      <w:proofErr w:type="gramEnd"/>
      <w:r>
        <w:rPr>
          <w:lang w:val="it-IT"/>
        </w:rPr>
        <w:t xml:space="preserve">. 177) — può essere </w:t>
      </w:r>
      <w:r>
        <w:rPr>
          <w:i/>
          <w:lang w:val="it-IT"/>
        </w:rPr>
        <w:t>semplice</w:t>
      </w:r>
      <w:r>
        <w:rPr>
          <w:lang w:val="it-IT"/>
        </w:rPr>
        <w:t xml:space="preserve">, se è sufficiente </w:t>
      </w:r>
      <w:proofErr w:type="spellStart"/>
      <w:r>
        <w:rPr>
          <w:lang w:val="it-IT"/>
        </w:rPr>
        <w:t>affinchè</w:t>
      </w:r>
      <w:proofErr w:type="spellEnd"/>
      <w:r>
        <w:rPr>
          <w:lang w:val="it-IT"/>
        </w:rPr>
        <w:t xml:space="preserve"> il candidato sia investito dell’ufficio una volta che lo accetti (can. 178); ma può anche richiedere </w:t>
      </w:r>
      <w:r>
        <w:rPr>
          <w:i/>
          <w:lang w:val="it-IT"/>
        </w:rPr>
        <w:t>conferma</w:t>
      </w:r>
      <w:r>
        <w:rPr>
          <w:lang w:val="it-IT"/>
        </w:rPr>
        <w:t xml:space="preserve"> da parte dell’autorità competente (can. 179), che non può negarla quando la si solleciti legittimamente, a meno che il candidato non sia idoneo o l’elezione sia risultata irregolare (</w:t>
      </w:r>
      <w:proofErr w:type="spellStart"/>
      <w:r>
        <w:rPr>
          <w:lang w:val="it-IT"/>
        </w:rPr>
        <w:t>cf</w:t>
      </w:r>
      <w:proofErr w:type="spellEnd"/>
      <w:r>
        <w:rPr>
          <w:lang w:val="it-IT"/>
        </w:rPr>
        <w:t xml:space="preserve">. </w:t>
      </w:r>
      <w:proofErr w:type="gramStart"/>
      <w:r>
        <w:rPr>
          <w:lang w:val="it-IT"/>
        </w:rPr>
        <w:t>can</w:t>
      </w:r>
      <w:proofErr w:type="gramEnd"/>
      <w:r>
        <w:rPr>
          <w:lang w:val="it-IT"/>
        </w:rPr>
        <w:t>. 179 § 4).</w:t>
      </w:r>
    </w:p>
    <w:p w:rsidR="00D57C84" w:rsidRDefault="00D57C84" w:rsidP="00D57C84">
      <w:pPr>
        <w:pStyle w:val="MDCTextopequea"/>
        <w:spacing w:before="0" w:line="240" w:lineRule="auto"/>
        <w:rPr>
          <w:lang w:val="it-IT"/>
        </w:rPr>
      </w:pPr>
      <w:r>
        <w:rPr>
          <w:i/>
          <w:lang w:val="it-IT"/>
        </w:rPr>
        <w:t>Postulazione.</w:t>
      </w:r>
      <w:r>
        <w:rPr>
          <w:lang w:val="it-IT"/>
        </w:rPr>
        <w:t xml:space="preserve"> Quando il candidato che gli elettori considerano più idoneo non può essere validamente eletto a causa di un impedimento da cui si è soliti dispensare (per es., </w:t>
      </w:r>
      <w:proofErr w:type="spellStart"/>
      <w:r>
        <w:rPr>
          <w:lang w:val="it-IT"/>
        </w:rPr>
        <w:t>perchè</w:t>
      </w:r>
      <w:proofErr w:type="spellEnd"/>
      <w:r>
        <w:rPr>
          <w:lang w:val="it-IT"/>
        </w:rPr>
        <w:t xml:space="preserve"> gli manca un titolo accademico, o possiede un anno in meno rispetto all’età richiesta, ecc.), gli elettori possono votare </w:t>
      </w:r>
      <w:proofErr w:type="spellStart"/>
      <w:r>
        <w:rPr>
          <w:lang w:val="it-IT"/>
        </w:rPr>
        <w:t>affinchè</w:t>
      </w:r>
      <w:proofErr w:type="spellEnd"/>
      <w:r>
        <w:rPr>
          <w:lang w:val="it-IT"/>
        </w:rPr>
        <w:t xml:space="preserve"> si presenti la loro </w:t>
      </w:r>
      <w:r>
        <w:rPr>
          <w:i/>
          <w:lang w:val="it-IT"/>
        </w:rPr>
        <w:t>postulazione</w:t>
      </w:r>
      <w:r>
        <w:rPr>
          <w:lang w:val="it-IT"/>
        </w:rPr>
        <w:t xml:space="preserve"> all’autorità competente (can. 180-181), che, se l’accetta, concede la dispensa dall’impedimento e, se l’elezione lo richiede, anche la conferma (</w:t>
      </w:r>
      <w:proofErr w:type="spellStart"/>
      <w:r>
        <w:rPr>
          <w:lang w:val="it-IT"/>
        </w:rPr>
        <w:t>cf</w:t>
      </w:r>
      <w:proofErr w:type="spellEnd"/>
      <w:r>
        <w:rPr>
          <w:lang w:val="it-IT"/>
        </w:rPr>
        <w:t xml:space="preserve">. </w:t>
      </w:r>
      <w:proofErr w:type="gramStart"/>
      <w:r>
        <w:rPr>
          <w:lang w:val="it-IT"/>
        </w:rPr>
        <w:t>can</w:t>
      </w:r>
      <w:proofErr w:type="gramEnd"/>
      <w:r>
        <w:rPr>
          <w:lang w:val="it-IT"/>
        </w:rPr>
        <w:t>. 182-183).</w:t>
      </w:r>
    </w:p>
    <w:p w:rsidR="00D57C84" w:rsidRDefault="00D57C84" w:rsidP="00D57C84">
      <w:pPr>
        <w:pStyle w:val="MDCLadilloa"/>
        <w:rPr>
          <w:lang w:val="it-IT"/>
        </w:rPr>
      </w:pPr>
      <w:r>
        <w:rPr>
          <w:i w:val="0"/>
          <w:lang w:val="it-IT"/>
        </w:rPr>
        <w:t>d)</w:t>
      </w:r>
      <w:r>
        <w:rPr>
          <w:lang w:val="it-IT"/>
        </w:rPr>
        <w:t xml:space="preserve"> Perdita dell’ufficio</w:t>
      </w:r>
    </w:p>
    <w:p w:rsidR="00D57C84" w:rsidRDefault="00D57C84" w:rsidP="00D57C84">
      <w:pPr>
        <w:pStyle w:val="MDCtexto"/>
        <w:spacing w:line="240" w:lineRule="auto"/>
        <w:rPr>
          <w:lang w:val="it-IT"/>
        </w:rPr>
      </w:pPr>
      <w:r>
        <w:rPr>
          <w:lang w:val="it-IT"/>
        </w:rPr>
        <w:t>Il CIC prevede nei can. 184 ss. diversi modi e procedimenti giuridici attraverso cui si perde la titolarità di un ufficio:</w:t>
      </w:r>
      <w:r>
        <w:rPr>
          <w:i/>
          <w:lang w:val="it-IT"/>
        </w:rPr>
        <w:t xml:space="preserve"> scadere del tempo, età, </w:t>
      </w:r>
      <w:proofErr w:type="spellStart"/>
      <w:r>
        <w:rPr>
          <w:i/>
          <w:lang w:val="it-IT"/>
        </w:rPr>
        <w:t>rinuncià</w:t>
      </w:r>
      <w:proofErr w:type="spellEnd"/>
      <w:r>
        <w:rPr>
          <w:i/>
          <w:lang w:val="it-IT"/>
        </w:rPr>
        <w:t>, trasferimento, rimozione</w:t>
      </w:r>
      <w:r>
        <w:rPr>
          <w:lang w:val="it-IT"/>
        </w:rPr>
        <w:t xml:space="preserve"> e </w:t>
      </w:r>
      <w:r>
        <w:rPr>
          <w:i/>
          <w:lang w:val="it-IT"/>
        </w:rPr>
        <w:t>privazione</w:t>
      </w:r>
      <w:r>
        <w:rPr>
          <w:lang w:val="it-IT"/>
        </w:rPr>
        <w:t xml:space="preserve"> penale.</w:t>
      </w:r>
    </w:p>
    <w:p w:rsidR="00D57C84" w:rsidRDefault="00D57C84" w:rsidP="00D57C84">
      <w:pPr>
        <w:pStyle w:val="MDCTextopequea"/>
        <w:spacing w:before="0" w:after="0" w:line="240" w:lineRule="auto"/>
        <w:rPr>
          <w:lang w:val="it-IT"/>
        </w:rPr>
      </w:pPr>
      <w:r>
        <w:rPr>
          <w:i/>
          <w:lang w:val="it-IT"/>
        </w:rPr>
        <w:t>Scadere del tempo stabilito</w:t>
      </w:r>
      <w:r>
        <w:rPr>
          <w:lang w:val="it-IT"/>
        </w:rPr>
        <w:t>. Quando si tratta di un ufficio conferito per un tempo determinato (non, invece, se è stato conferito per un tempo indeterminato).</w:t>
      </w:r>
    </w:p>
    <w:p w:rsidR="00D57C84" w:rsidRDefault="00D57C84" w:rsidP="00D57C84">
      <w:pPr>
        <w:pStyle w:val="MDCTextopequea"/>
        <w:spacing w:before="0" w:after="0" w:line="240" w:lineRule="auto"/>
        <w:rPr>
          <w:lang w:val="it-IT"/>
        </w:rPr>
      </w:pPr>
      <w:r>
        <w:rPr>
          <w:i/>
          <w:lang w:val="it-IT"/>
        </w:rPr>
        <w:t>Raggiungimento dei limiti di età stabiliti dal Diritto</w:t>
      </w:r>
      <w:r>
        <w:rPr>
          <w:lang w:val="it-IT"/>
        </w:rPr>
        <w:t>. Generalmente si tratterà dell’età stabilita per la pensione. Nel CIC l’età per il pensionamento non opera automaticamente: il procedimento generale prevede che chi abbia raggiunto l’età prevista presenti la sua rinuncia, che deve essere accettata dall’autorità (</w:t>
      </w:r>
      <w:proofErr w:type="spellStart"/>
      <w:r>
        <w:rPr>
          <w:lang w:val="it-IT"/>
        </w:rPr>
        <w:t>cf</w:t>
      </w:r>
      <w:proofErr w:type="spellEnd"/>
      <w:r>
        <w:rPr>
          <w:lang w:val="it-IT"/>
        </w:rPr>
        <w:t xml:space="preserve">. </w:t>
      </w:r>
      <w:proofErr w:type="gramStart"/>
      <w:r>
        <w:rPr>
          <w:lang w:val="it-IT"/>
        </w:rPr>
        <w:t>can</w:t>
      </w:r>
      <w:proofErr w:type="gramEnd"/>
      <w:r>
        <w:rPr>
          <w:lang w:val="it-IT"/>
        </w:rPr>
        <w:t xml:space="preserve">. 354; 401 </w:t>
      </w:r>
      <w:r>
        <w:rPr>
          <w:rFonts w:ascii="Times New Roman" w:hAnsi="Times New Roman"/>
          <w:lang w:val="it-IT"/>
        </w:rPr>
        <w:t>§</w:t>
      </w:r>
      <w:r>
        <w:rPr>
          <w:lang w:val="it-IT"/>
        </w:rPr>
        <w:t xml:space="preserve"> 1; 411; 538 </w:t>
      </w:r>
      <w:r>
        <w:rPr>
          <w:rFonts w:ascii="Times New Roman" w:hAnsi="Times New Roman"/>
          <w:lang w:val="it-IT"/>
        </w:rPr>
        <w:t>§</w:t>
      </w:r>
      <w:r>
        <w:rPr>
          <w:lang w:val="it-IT"/>
        </w:rPr>
        <w:t xml:space="preserve"> 3). Ma le norme che regolano gli altri uffici possono prevedere che l’età per il pensionamento produca effetti diversi (</w:t>
      </w:r>
      <w:proofErr w:type="spellStart"/>
      <w:proofErr w:type="gramStart"/>
      <w:r>
        <w:rPr>
          <w:lang w:val="it-IT"/>
        </w:rPr>
        <w:t>cf</w:t>
      </w:r>
      <w:proofErr w:type="spellEnd"/>
      <w:r>
        <w:rPr>
          <w:lang w:val="it-IT"/>
        </w:rPr>
        <w:t>.,</w:t>
      </w:r>
      <w:proofErr w:type="gramEnd"/>
      <w:r>
        <w:rPr>
          <w:lang w:val="it-IT"/>
        </w:rPr>
        <w:t xml:space="preserve"> per es., RGCR, artt. 42 ss.).</w:t>
      </w:r>
    </w:p>
    <w:p w:rsidR="00D57C84" w:rsidRDefault="00D57C84" w:rsidP="00D57C84">
      <w:pPr>
        <w:pStyle w:val="MDCTextopequea"/>
        <w:spacing w:before="0" w:after="0" w:line="240" w:lineRule="auto"/>
        <w:rPr>
          <w:lang w:val="it-IT"/>
        </w:rPr>
      </w:pPr>
      <w:r>
        <w:rPr>
          <w:i/>
          <w:lang w:val="it-IT"/>
        </w:rPr>
        <w:t>Rinuncia</w:t>
      </w:r>
      <w:r>
        <w:rPr>
          <w:lang w:val="it-IT"/>
        </w:rPr>
        <w:t>. Il titolare di un ufficio, per giusta causa, può presentare la sua rinuncia all’autorità (</w:t>
      </w:r>
      <w:proofErr w:type="spellStart"/>
      <w:r>
        <w:rPr>
          <w:lang w:val="it-IT"/>
        </w:rPr>
        <w:t>cf</w:t>
      </w:r>
      <w:proofErr w:type="spellEnd"/>
      <w:r>
        <w:rPr>
          <w:lang w:val="it-IT"/>
        </w:rPr>
        <w:t xml:space="preserve">. </w:t>
      </w:r>
      <w:proofErr w:type="gramStart"/>
      <w:r>
        <w:rPr>
          <w:lang w:val="it-IT"/>
        </w:rPr>
        <w:t>can</w:t>
      </w:r>
      <w:proofErr w:type="gramEnd"/>
      <w:r>
        <w:rPr>
          <w:lang w:val="it-IT"/>
        </w:rPr>
        <w:t>. 187-189). Generalmente la rinuncia non produce effetti giuridici fino a quando non sia accettata dall’autorità, ma in alcuni casi tale accettazione non è necessaria.</w:t>
      </w:r>
    </w:p>
    <w:p w:rsidR="00D57C84" w:rsidRDefault="00D57C84" w:rsidP="00D57C84">
      <w:pPr>
        <w:pStyle w:val="MDCTextopequea"/>
        <w:spacing w:before="0" w:after="0" w:line="240" w:lineRule="auto"/>
        <w:rPr>
          <w:lang w:val="it-IT"/>
        </w:rPr>
      </w:pPr>
      <w:r>
        <w:rPr>
          <w:i/>
          <w:lang w:val="it-IT"/>
        </w:rPr>
        <w:t>Trasferimento.</w:t>
      </w:r>
      <w:r>
        <w:rPr>
          <w:lang w:val="it-IT"/>
        </w:rPr>
        <w:t xml:space="preserve"> Il trasferimento del titolare da un ufficio ad un altro (</w:t>
      </w:r>
      <w:proofErr w:type="spellStart"/>
      <w:r>
        <w:rPr>
          <w:lang w:val="it-IT"/>
        </w:rPr>
        <w:t>cf</w:t>
      </w:r>
      <w:proofErr w:type="spellEnd"/>
      <w:r>
        <w:rPr>
          <w:lang w:val="it-IT"/>
        </w:rPr>
        <w:t xml:space="preserve">. </w:t>
      </w:r>
      <w:proofErr w:type="gramStart"/>
      <w:r>
        <w:rPr>
          <w:lang w:val="it-IT"/>
        </w:rPr>
        <w:t>can</w:t>
      </w:r>
      <w:proofErr w:type="gramEnd"/>
      <w:r>
        <w:rPr>
          <w:lang w:val="it-IT"/>
        </w:rPr>
        <w:t xml:space="preserve">. 190-191) può essere deciso solamente dall’autorità da cui dipendono i due uffici. Il trasferimento può essere volontario oppure obbligatorio (in quest’ultimo caso può essere disposto solo per causa grave: </w:t>
      </w:r>
      <w:proofErr w:type="spellStart"/>
      <w:r>
        <w:rPr>
          <w:lang w:val="it-IT"/>
        </w:rPr>
        <w:t>cf</w:t>
      </w:r>
      <w:proofErr w:type="spellEnd"/>
      <w:r>
        <w:rPr>
          <w:lang w:val="it-IT"/>
        </w:rPr>
        <w:t xml:space="preserve">. </w:t>
      </w:r>
      <w:proofErr w:type="gramStart"/>
      <w:r>
        <w:rPr>
          <w:lang w:val="it-IT"/>
        </w:rPr>
        <w:t>can</w:t>
      </w:r>
      <w:proofErr w:type="gramEnd"/>
      <w:r>
        <w:rPr>
          <w:lang w:val="it-IT"/>
        </w:rPr>
        <w:t xml:space="preserve">. 190 </w:t>
      </w:r>
      <w:r>
        <w:rPr>
          <w:rFonts w:ascii="Times New Roman" w:hAnsi="Times New Roman"/>
          <w:lang w:val="it-IT"/>
        </w:rPr>
        <w:t>§</w:t>
      </w:r>
      <w:r>
        <w:rPr>
          <w:lang w:val="it-IT"/>
        </w:rPr>
        <w:t xml:space="preserve"> 2), e deve avvenire sempre seguendo il procedimento stabilito dal Diritto (per es., il CIC stabilisce dettagliatamente il procedimento relativo al trasferimento dei parroci: </w:t>
      </w:r>
      <w:proofErr w:type="spellStart"/>
      <w:r>
        <w:rPr>
          <w:lang w:val="it-IT"/>
        </w:rPr>
        <w:t>cf</w:t>
      </w:r>
      <w:proofErr w:type="spellEnd"/>
      <w:r>
        <w:rPr>
          <w:lang w:val="it-IT"/>
        </w:rPr>
        <w:t xml:space="preserve">. </w:t>
      </w:r>
      <w:proofErr w:type="gramStart"/>
      <w:r>
        <w:rPr>
          <w:lang w:val="it-IT"/>
        </w:rPr>
        <w:t>can</w:t>
      </w:r>
      <w:proofErr w:type="gramEnd"/>
      <w:r>
        <w:rPr>
          <w:lang w:val="it-IT"/>
        </w:rPr>
        <w:t>. 1748-1752).</w:t>
      </w:r>
    </w:p>
    <w:p w:rsidR="00D57C84" w:rsidRDefault="00D57C84" w:rsidP="00D57C84">
      <w:pPr>
        <w:pStyle w:val="MDCTextopequea"/>
        <w:spacing w:before="0" w:after="0" w:line="240" w:lineRule="auto"/>
        <w:rPr>
          <w:lang w:val="it-IT"/>
        </w:rPr>
      </w:pPr>
      <w:r>
        <w:rPr>
          <w:i/>
          <w:lang w:val="it-IT"/>
        </w:rPr>
        <w:t>Rimozione</w:t>
      </w:r>
      <w:r>
        <w:rPr>
          <w:lang w:val="it-IT"/>
        </w:rPr>
        <w:t>: E’ la perdita dell’ufficio susseguente ad un decreto dell’autorità (can. 193) — giustificato da gravi cause se la nomina era a tempo indeterminato o non era trascorso il tempo stabilito —, o automaticamente, per disposizione della legge (can. 194), in casi determinati (</w:t>
      </w:r>
      <w:proofErr w:type="spellStart"/>
      <w:r>
        <w:rPr>
          <w:lang w:val="it-IT"/>
        </w:rPr>
        <w:t>cf</w:t>
      </w:r>
      <w:proofErr w:type="spellEnd"/>
      <w:r>
        <w:rPr>
          <w:lang w:val="it-IT"/>
        </w:rPr>
        <w:t xml:space="preserve">. </w:t>
      </w:r>
      <w:proofErr w:type="gramStart"/>
      <w:r>
        <w:rPr>
          <w:lang w:val="it-IT"/>
        </w:rPr>
        <w:t>can</w:t>
      </w:r>
      <w:proofErr w:type="gramEnd"/>
      <w:r>
        <w:rPr>
          <w:lang w:val="it-IT"/>
        </w:rPr>
        <w:t>. 192). Il CIC stabilisce anche il procedimento di rimozione dei parroci (</w:t>
      </w:r>
      <w:proofErr w:type="spellStart"/>
      <w:r>
        <w:rPr>
          <w:lang w:val="it-IT"/>
        </w:rPr>
        <w:t>cf</w:t>
      </w:r>
      <w:proofErr w:type="spellEnd"/>
      <w:r>
        <w:rPr>
          <w:lang w:val="it-IT"/>
        </w:rPr>
        <w:t xml:space="preserve">. </w:t>
      </w:r>
      <w:proofErr w:type="gramStart"/>
      <w:r>
        <w:rPr>
          <w:lang w:val="it-IT"/>
        </w:rPr>
        <w:t>can</w:t>
      </w:r>
      <w:proofErr w:type="gramEnd"/>
      <w:r>
        <w:rPr>
          <w:lang w:val="it-IT"/>
        </w:rPr>
        <w:t>. 1740-1747).</w:t>
      </w:r>
    </w:p>
    <w:p w:rsidR="00D57C84" w:rsidRDefault="00D57C84" w:rsidP="00D57C84">
      <w:pPr>
        <w:pStyle w:val="MDCTextopequea"/>
        <w:spacing w:before="0" w:line="240" w:lineRule="auto"/>
        <w:rPr>
          <w:lang w:val="it-IT"/>
        </w:rPr>
      </w:pPr>
      <w:r>
        <w:rPr>
          <w:i/>
          <w:lang w:val="it-IT"/>
        </w:rPr>
        <w:t>Privazione</w:t>
      </w:r>
      <w:r>
        <w:rPr>
          <w:lang w:val="it-IT"/>
        </w:rPr>
        <w:t>. Consiste in un particolare tipo di rimozione, avente sempre natura di sanzione penale (</w:t>
      </w:r>
      <w:proofErr w:type="spellStart"/>
      <w:r>
        <w:rPr>
          <w:lang w:val="it-IT"/>
        </w:rPr>
        <w:t>cf</w:t>
      </w:r>
      <w:proofErr w:type="spellEnd"/>
      <w:r>
        <w:rPr>
          <w:lang w:val="it-IT"/>
        </w:rPr>
        <w:t xml:space="preserve">. </w:t>
      </w:r>
      <w:proofErr w:type="gramStart"/>
      <w:r>
        <w:rPr>
          <w:lang w:val="it-IT"/>
        </w:rPr>
        <w:t>can</w:t>
      </w:r>
      <w:proofErr w:type="gramEnd"/>
      <w:r>
        <w:rPr>
          <w:lang w:val="it-IT"/>
        </w:rPr>
        <w:t>. 196), che è imposta come esito di un giudizio o di un procedimento amministrativo nel quale risulta provata la commissione di un delitto (</w:t>
      </w:r>
      <w:r>
        <w:rPr>
          <w:i/>
          <w:lang w:val="it-IT"/>
        </w:rPr>
        <w:t>vide</w:t>
      </w:r>
      <w:r>
        <w:rPr>
          <w:lang w:val="it-IT"/>
        </w:rPr>
        <w:t xml:space="preserve"> XXXIV, 2) da parte del titolare dell’ufficio (</w:t>
      </w:r>
      <w:proofErr w:type="spellStart"/>
      <w:r>
        <w:rPr>
          <w:lang w:val="it-IT"/>
        </w:rPr>
        <w:t>cf</w:t>
      </w:r>
      <w:proofErr w:type="spellEnd"/>
      <w:r>
        <w:rPr>
          <w:lang w:val="it-IT"/>
        </w:rPr>
        <w:t xml:space="preserve">. </w:t>
      </w:r>
      <w:proofErr w:type="gramStart"/>
      <w:r>
        <w:rPr>
          <w:lang w:val="it-IT"/>
        </w:rPr>
        <w:t>can</w:t>
      </w:r>
      <w:proofErr w:type="gramEnd"/>
      <w:r>
        <w:rPr>
          <w:lang w:val="it-IT"/>
        </w:rPr>
        <w:t xml:space="preserve">. 1336 </w:t>
      </w:r>
      <w:r>
        <w:rPr>
          <w:rFonts w:ascii="Times New Roman" w:hAnsi="Times New Roman"/>
          <w:lang w:val="it-IT"/>
        </w:rPr>
        <w:t>§</w:t>
      </w:r>
      <w:r>
        <w:rPr>
          <w:lang w:val="it-IT"/>
        </w:rPr>
        <w:t xml:space="preserve"> </w:t>
      </w:r>
      <w:proofErr w:type="gramStart"/>
      <w:r>
        <w:rPr>
          <w:lang w:val="it-IT"/>
        </w:rPr>
        <w:t>1,2.º</w:t>
      </w:r>
      <w:proofErr w:type="gramEnd"/>
      <w:r>
        <w:rPr>
          <w:lang w:val="it-IT"/>
        </w:rPr>
        <w:t>).</w:t>
      </w:r>
    </w:p>
    <w:p w:rsidR="00D57C84" w:rsidRDefault="00D57C84" w:rsidP="00D57C84">
      <w:pPr>
        <w:pStyle w:val="MDCTextopequea"/>
        <w:spacing w:before="0" w:line="240" w:lineRule="auto"/>
        <w:rPr>
          <w:lang w:val="it-IT"/>
        </w:rPr>
      </w:pPr>
    </w:p>
    <w:p w:rsidR="00D57C84" w:rsidRPr="00D57C84" w:rsidRDefault="00D57C84" w:rsidP="00D57C84">
      <w:pPr>
        <w:pStyle w:val="MDCLadillo1"/>
        <w:rPr>
          <w:b/>
          <w:lang w:val="it-IT"/>
        </w:rPr>
      </w:pPr>
      <w:bookmarkStart w:id="0" w:name="_GoBack"/>
      <w:r w:rsidRPr="00D57C84">
        <w:rPr>
          <w:b/>
          <w:lang w:val="it-IT"/>
        </w:rPr>
        <w:t>Organismi collegiali</w:t>
      </w:r>
      <w:r w:rsidRPr="00D57C84">
        <w:rPr>
          <w:rStyle w:val="Rimandonotaapidipagina"/>
          <w:b/>
          <w:lang w:val="it-IT"/>
        </w:rPr>
        <w:footnoteReference w:id="2"/>
      </w:r>
    </w:p>
    <w:bookmarkEnd w:id="0"/>
    <w:p w:rsidR="00D57C84" w:rsidRDefault="00D57C84" w:rsidP="00D57C84">
      <w:pPr>
        <w:pStyle w:val="MDCLadilloa"/>
        <w:rPr>
          <w:lang w:val="it-IT"/>
        </w:rPr>
      </w:pPr>
      <w:r>
        <w:rPr>
          <w:i w:val="0"/>
          <w:lang w:val="it-IT"/>
        </w:rPr>
        <w:t>a)</w:t>
      </w:r>
      <w:r>
        <w:rPr>
          <w:lang w:val="it-IT"/>
        </w:rPr>
        <w:t xml:space="preserve"> Nozione</w:t>
      </w:r>
    </w:p>
    <w:p w:rsidR="00D57C84" w:rsidRDefault="00D57C84" w:rsidP="00D57C84">
      <w:pPr>
        <w:pStyle w:val="MDCtexto"/>
        <w:spacing w:line="240" w:lineRule="auto"/>
        <w:rPr>
          <w:lang w:val="it-IT"/>
        </w:rPr>
      </w:pPr>
      <w:r>
        <w:rPr>
          <w:lang w:val="it-IT"/>
        </w:rPr>
        <w:t xml:space="preserve">Nell’esercizio delle funzioni pubbliche intervengono, con maggiore o minore intensità, anche diversi organismi la cui caratteristica </w:t>
      </w:r>
      <w:r>
        <w:rPr>
          <w:i/>
          <w:lang w:val="it-IT"/>
        </w:rPr>
        <w:t>giuridica</w:t>
      </w:r>
      <w:r>
        <w:rPr>
          <w:lang w:val="it-IT"/>
        </w:rPr>
        <w:t xml:space="preserve"> comune più rilevante è quella di agire </w:t>
      </w:r>
      <w:r>
        <w:rPr>
          <w:i/>
          <w:lang w:val="it-IT"/>
        </w:rPr>
        <w:t>collegialmente</w:t>
      </w:r>
      <w:r>
        <w:rPr>
          <w:lang w:val="it-IT"/>
        </w:rPr>
        <w:t>, cioè, di adottare decisioni che esprimono, attraverso la maggioranza dei voti dei propri membri, un’unica volontà del gruppo, in quanto istituzione (</w:t>
      </w:r>
      <w:r>
        <w:rPr>
          <w:i/>
          <w:lang w:val="it-IT"/>
        </w:rPr>
        <w:t>volontà collegiale</w:t>
      </w:r>
      <w:r>
        <w:rPr>
          <w:lang w:val="it-IT"/>
        </w:rPr>
        <w:t xml:space="preserve">). Ecco </w:t>
      </w:r>
      <w:proofErr w:type="spellStart"/>
      <w:r>
        <w:rPr>
          <w:lang w:val="it-IT"/>
        </w:rPr>
        <w:t>perchè</w:t>
      </w:r>
      <w:proofErr w:type="spellEnd"/>
      <w:r>
        <w:rPr>
          <w:lang w:val="it-IT"/>
        </w:rPr>
        <w:t xml:space="preserve"> si attribuisce a tutti questi organismi la qualifica di </w:t>
      </w:r>
      <w:r>
        <w:rPr>
          <w:i/>
          <w:lang w:val="it-IT"/>
        </w:rPr>
        <w:t>collegiali</w:t>
      </w:r>
      <w:r>
        <w:rPr>
          <w:lang w:val="it-IT"/>
        </w:rPr>
        <w:t xml:space="preserve">, o la denominazione generale di </w:t>
      </w:r>
      <w:r>
        <w:rPr>
          <w:i/>
          <w:lang w:val="it-IT"/>
        </w:rPr>
        <w:t>collegi</w:t>
      </w:r>
      <w:r>
        <w:rPr>
          <w:lang w:val="it-IT"/>
        </w:rPr>
        <w:t>.</w:t>
      </w:r>
    </w:p>
    <w:p w:rsidR="00D57C84" w:rsidRDefault="00D57C84" w:rsidP="00D57C84">
      <w:pPr>
        <w:pStyle w:val="MDCTextopequea"/>
        <w:spacing w:after="0" w:line="240" w:lineRule="auto"/>
        <w:rPr>
          <w:lang w:val="it-IT"/>
        </w:rPr>
      </w:pPr>
      <w:r>
        <w:rPr>
          <w:lang w:val="it-IT"/>
        </w:rPr>
        <w:lastRenderedPageBreak/>
        <w:t>Sebbene il meccanismo col quale vengono prese decisioni sia di tipo collegiale, la natura, l’origine e la funzione dei distinti collegi dell’organizzazione ecclesiastica sono molto diversi. Si parla qui di collegialità come principio giuridico organizzativo, non come fondamento teologico comune a tutti loro. Seguendo l’indovinata sintesi di Viana possono essere indicati diversi fondamenti delle varie manifestazioni dell’attività collegiale nella Chiesa.</w:t>
      </w:r>
    </w:p>
    <w:p w:rsidR="00D57C84" w:rsidRDefault="00D57C84" w:rsidP="00D57C84">
      <w:pPr>
        <w:pStyle w:val="MDCTextopequea"/>
        <w:spacing w:after="0" w:line="240" w:lineRule="auto"/>
        <w:rPr>
          <w:lang w:val="it-IT"/>
        </w:rPr>
      </w:pPr>
      <w:r>
        <w:rPr>
          <w:i/>
          <w:lang w:val="it-IT"/>
        </w:rPr>
        <w:t xml:space="preserve">La collegialità episcopale. </w:t>
      </w:r>
      <w:r>
        <w:rPr>
          <w:lang w:val="it-IT"/>
        </w:rPr>
        <w:t>E’ un principio ecclesiologico (</w:t>
      </w:r>
      <w:r>
        <w:rPr>
          <w:i/>
          <w:lang w:val="it-IT"/>
        </w:rPr>
        <w:t xml:space="preserve">vide </w:t>
      </w:r>
      <w:r>
        <w:rPr>
          <w:lang w:val="it-IT"/>
        </w:rPr>
        <w:t>XVI, 1 e 3), di Diritto divino, che esprime il vincolo che unisce tutti i vescovi tra di loro e con il loro Capo, il Romano Pontefice (</w:t>
      </w:r>
      <w:proofErr w:type="spellStart"/>
      <w:r>
        <w:rPr>
          <w:lang w:val="it-IT"/>
        </w:rPr>
        <w:t>cf</w:t>
      </w:r>
      <w:proofErr w:type="spellEnd"/>
      <w:r>
        <w:rPr>
          <w:lang w:val="it-IT"/>
        </w:rPr>
        <w:t xml:space="preserve">. </w:t>
      </w:r>
      <w:proofErr w:type="gramStart"/>
      <w:r>
        <w:rPr>
          <w:lang w:val="it-IT"/>
        </w:rPr>
        <w:t>can</w:t>
      </w:r>
      <w:proofErr w:type="gramEnd"/>
      <w:r>
        <w:rPr>
          <w:lang w:val="it-IT"/>
        </w:rPr>
        <w:t>. 330; LG, 19, 22), attraverso il sacramento dell’ordine nel suo grado supremo e la comunione gerarchica. Il Collegio dei Vescovi con il loro Capo è anche soggetto della suprema potestà sulla Chiesa (</w:t>
      </w:r>
      <w:proofErr w:type="spellStart"/>
      <w:r>
        <w:rPr>
          <w:lang w:val="it-IT"/>
        </w:rPr>
        <w:t>cf</w:t>
      </w:r>
      <w:proofErr w:type="spellEnd"/>
      <w:r>
        <w:rPr>
          <w:lang w:val="it-IT"/>
        </w:rPr>
        <w:t xml:space="preserve">. </w:t>
      </w:r>
      <w:proofErr w:type="gramStart"/>
      <w:r>
        <w:rPr>
          <w:lang w:val="it-IT"/>
        </w:rPr>
        <w:t>can</w:t>
      </w:r>
      <w:proofErr w:type="gramEnd"/>
      <w:r>
        <w:rPr>
          <w:lang w:val="it-IT"/>
        </w:rPr>
        <w:t xml:space="preserve">. 336). L’azione collegiale </w:t>
      </w:r>
      <w:r>
        <w:rPr>
          <w:i/>
          <w:lang w:val="it-IT"/>
        </w:rPr>
        <w:t>in senso stretto</w:t>
      </w:r>
      <w:r>
        <w:rPr>
          <w:lang w:val="it-IT"/>
        </w:rPr>
        <w:t xml:space="preserve"> del Collegio episcopale — cioè, l’azione di tutto l’episcopato, assieme con il suo Capo, su tutta la Chiesa — si realizza solennemente nel Concilio ecumenico, e ha altre modalità di esercizio (</w:t>
      </w:r>
      <w:proofErr w:type="spellStart"/>
      <w:r>
        <w:rPr>
          <w:lang w:val="it-IT"/>
        </w:rPr>
        <w:t>cf</w:t>
      </w:r>
      <w:proofErr w:type="spellEnd"/>
      <w:r>
        <w:rPr>
          <w:lang w:val="it-IT"/>
        </w:rPr>
        <w:t xml:space="preserve">. </w:t>
      </w:r>
      <w:proofErr w:type="gramStart"/>
      <w:r>
        <w:rPr>
          <w:lang w:val="it-IT"/>
        </w:rPr>
        <w:t>can</w:t>
      </w:r>
      <w:proofErr w:type="gramEnd"/>
      <w:r>
        <w:rPr>
          <w:lang w:val="it-IT"/>
        </w:rPr>
        <w:t>. 337). Tuttavia la collegialità episcopale si basa anche su altre istituzioni collegiali che non comportano l’esercizio pieno della collegialità, ma si basano sul vincolo di "unità collegiale" tra i vescovi che deriva da essa (</w:t>
      </w:r>
      <w:proofErr w:type="spellStart"/>
      <w:r>
        <w:rPr>
          <w:lang w:val="it-IT"/>
        </w:rPr>
        <w:t>cf</w:t>
      </w:r>
      <w:proofErr w:type="spellEnd"/>
      <w:r>
        <w:rPr>
          <w:lang w:val="it-IT"/>
        </w:rPr>
        <w:t>. LG, 23): il Sinodo dei Vescovi (</w:t>
      </w:r>
      <w:proofErr w:type="spellStart"/>
      <w:r>
        <w:rPr>
          <w:lang w:val="it-IT"/>
        </w:rPr>
        <w:t>cf</w:t>
      </w:r>
      <w:proofErr w:type="spellEnd"/>
      <w:r>
        <w:rPr>
          <w:lang w:val="it-IT"/>
        </w:rPr>
        <w:t xml:space="preserve">. </w:t>
      </w:r>
      <w:proofErr w:type="gramStart"/>
      <w:r>
        <w:rPr>
          <w:lang w:val="it-IT"/>
        </w:rPr>
        <w:t>can</w:t>
      </w:r>
      <w:proofErr w:type="gramEnd"/>
      <w:r>
        <w:rPr>
          <w:lang w:val="it-IT"/>
        </w:rPr>
        <w:t>. 342 ss.), i Concili particolari (</w:t>
      </w:r>
      <w:proofErr w:type="spellStart"/>
      <w:r>
        <w:rPr>
          <w:lang w:val="it-IT"/>
        </w:rPr>
        <w:t>cf</w:t>
      </w:r>
      <w:proofErr w:type="spellEnd"/>
      <w:r>
        <w:rPr>
          <w:lang w:val="it-IT"/>
        </w:rPr>
        <w:t xml:space="preserve">. </w:t>
      </w:r>
      <w:proofErr w:type="gramStart"/>
      <w:r>
        <w:rPr>
          <w:lang w:val="it-IT"/>
        </w:rPr>
        <w:t>can</w:t>
      </w:r>
      <w:proofErr w:type="gramEnd"/>
      <w:r>
        <w:rPr>
          <w:lang w:val="it-IT"/>
        </w:rPr>
        <w:t>. 439 ss.) e le Conferenze episcopali (can. 447 ss.). Tratteremo di tutto ciò nei capitoli XVI e XIX.</w:t>
      </w:r>
    </w:p>
    <w:p w:rsidR="00D57C84" w:rsidRDefault="00D57C84" w:rsidP="00D57C84">
      <w:pPr>
        <w:pStyle w:val="MDCTextopequea"/>
        <w:spacing w:before="0" w:after="0" w:line="240" w:lineRule="auto"/>
        <w:rPr>
          <w:lang w:val="it-IT"/>
        </w:rPr>
      </w:pPr>
      <w:r>
        <w:rPr>
          <w:i/>
          <w:lang w:val="it-IT"/>
        </w:rPr>
        <w:t>La cooperazione sacramentale dei presbiteri con il Vescovo</w:t>
      </w:r>
      <w:r>
        <w:rPr>
          <w:lang w:val="it-IT"/>
        </w:rPr>
        <w:t>. I presbiteri, uniti al loro Vescovo per mezzo della comunione gerarchica e con gli altri presbiteri attraverso il sacramento ricevuto e la missione della quale partecipano (</w:t>
      </w:r>
      <w:proofErr w:type="spellStart"/>
      <w:r>
        <w:rPr>
          <w:lang w:val="it-IT"/>
        </w:rPr>
        <w:t>cf</w:t>
      </w:r>
      <w:proofErr w:type="spellEnd"/>
      <w:r>
        <w:rPr>
          <w:lang w:val="it-IT"/>
        </w:rPr>
        <w:t xml:space="preserve">. PO, 7-8), sono per natura </w:t>
      </w:r>
      <w:r>
        <w:rPr>
          <w:i/>
          <w:lang w:val="it-IT"/>
        </w:rPr>
        <w:t>cooperatori dell’ordine episcopale</w:t>
      </w:r>
      <w:r>
        <w:rPr>
          <w:lang w:val="it-IT"/>
        </w:rPr>
        <w:t>, e nella Chiesa particolare formano con il Vescovo un solo presbiterio (</w:t>
      </w:r>
      <w:proofErr w:type="spellStart"/>
      <w:r>
        <w:rPr>
          <w:lang w:val="it-IT"/>
        </w:rPr>
        <w:t>cf</w:t>
      </w:r>
      <w:proofErr w:type="spellEnd"/>
      <w:r>
        <w:rPr>
          <w:lang w:val="it-IT"/>
        </w:rPr>
        <w:t>. LG, 28, CD, 27). Questo è il fondamento di alcuni collegi dell’organizzazione diocesana (</w:t>
      </w:r>
      <w:r>
        <w:rPr>
          <w:i/>
          <w:lang w:val="it-IT"/>
        </w:rPr>
        <w:t>vide</w:t>
      </w:r>
      <w:r>
        <w:rPr>
          <w:lang w:val="it-IT"/>
        </w:rPr>
        <w:t xml:space="preserve"> XVIII, 5, a-b), come il collegio dei consultori (</w:t>
      </w:r>
      <w:proofErr w:type="spellStart"/>
      <w:r>
        <w:rPr>
          <w:lang w:val="it-IT"/>
        </w:rPr>
        <w:t>cf</w:t>
      </w:r>
      <w:proofErr w:type="spellEnd"/>
      <w:r>
        <w:rPr>
          <w:lang w:val="it-IT"/>
        </w:rPr>
        <w:t xml:space="preserve">. </w:t>
      </w:r>
      <w:proofErr w:type="gramStart"/>
      <w:r>
        <w:rPr>
          <w:lang w:val="it-IT"/>
        </w:rPr>
        <w:t>can</w:t>
      </w:r>
      <w:proofErr w:type="gramEnd"/>
      <w:r>
        <w:rPr>
          <w:lang w:val="it-IT"/>
        </w:rPr>
        <w:t>. 502) o il consiglio presbiterale (</w:t>
      </w:r>
      <w:proofErr w:type="spellStart"/>
      <w:r>
        <w:rPr>
          <w:lang w:val="it-IT"/>
        </w:rPr>
        <w:t>cf</w:t>
      </w:r>
      <w:proofErr w:type="spellEnd"/>
      <w:r>
        <w:rPr>
          <w:lang w:val="it-IT"/>
        </w:rPr>
        <w:t xml:space="preserve">. </w:t>
      </w:r>
      <w:proofErr w:type="gramStart"/>
      <w:r>
        <w:rPr>
          <w:lang w:val="it-IT"/>
        </w:rPr>
        <w:t>can</w:t>
      </w:r>
      <w:proofErr w:type="gramEnd"/>
      <w:r>
        <w:rPr>
          <w:lang w:val="it-IT"/>
        </w:rPr>
        <w:t>. 495 ss.).</w:t>
      </w:r>
    </w:p>
    <w:p w:rsidR="00D57C84" w:rsidRDefault="00D57C84" w:rsidP="00D57C84">
      <w:pPr>
        <w:pStyle w:val="MDCTextopequea"/>
        <w:spacing w:before="0" w:after="0" w:line="240" w:lineRule="auto"/>
        <w:rPr>
          <w:lang w:val="it-IT"/>
        </w:rPr>
      </w:pPr>
      <w:r>
        <w:rPr>
          <w:i/>
          <w:lang w:val="it-IT"/>
        </w:rPr>
        <w:t>La corresponsabilità di tutti i fedeli alla missione della Chiesa</w:t>
      </w:r>
      <w:r>
        <w:rPr>
          <w:lang w:val="it-IT"/>
        </w:rPr>
        <w:t>. Come abbiamo studiato (</w:t>
      </w:r>
      <w:r>
        <w:rPr>
          <w:i/>
          <w:lang w:val="it-IT"/>
        </w:rPr>
        <w:t>vide</w:t>
      </w:r>
      <w:r>
        <w:rPr>
          <w:lang w:val="it-IT"/>
        </w:rPr>
        <w:t xml:space="preserve"> IX), i fedeli hanno, attraverso il battesimo, una dignità comune e partecipano attivamente alla missione della Chiesa, della quale sono responsabili (</w:t>
      </w:r>
      <w:r>
        <w:rPr>
          <w:i/>
          <w:lang w:val="it-IT"/>
        </w:rPr>
        <w:t>corresponsabili</w:t>
      </w:r>
      <w:r>
        <w:rPr>
          <w:lang w:val="it-IT"/>
        </w:rPr>
        <w:t>), ognuno secondo la propria condizione (</w:t>
      </w:r>
      <w:proofErr w:type="spellStart"/>
      <w:r>
        <w:rPr>
          <w:lang w:val="it-IT"/>
        </w:rPr>
        <w:t>cf</w:t>
      </w:r>
      <w:proofErr w:type="spellEnd"/>
      <w:r>
        <w:rPr>
          <w:lang w:val="it-IT"/>
        </w:rPr>
        <w:t xml:space="preserve">. </w:t>
      </w:r>
      <w:proofErr w:type="gramStart"/>
      <w:r>
        <w:rPr>
          <w:lang w:val="it-IT"/>
        </w:rPr>
        <w:t>can</w:t>
      </w:r>
      <w:proofErr w:type="gramEnd"/>
      <w:r>
        <w:rPr>
          <w:lang w:val="it-IT"/>
        </w:rPr>
        <w:t xml:space="preserve">. 204 </w:t>
      </w:r>
      <w:r>
        <w:rPr>
          <w:rFonts w:ascii="Times New Roman" w:hAnsi="Times New Roman"/>
          <w:lang w:val="it-IT"/>
        </w:rPr>
        <w:t>§</w:t>
      </w:r>
      <w:r>
        <w:rPr>
          <w:lang w:val="it-IT"/>
        </w:rPr>
        <w:t xml:space="preserve"> 1). Una delle vie giuridiche (</w:t>
      </w:r>
      <w:proofErr w:type="spellStart"/>
      <w:r>
        <w:rPr>
          <w:lang w:val="it-IT"/>
        </w:rPr>
        <w:t>cf</w:t>
      </w:r>
      <w:proofErr w:type="spellEnd"/>
      <w:r>
        <w:rPr>
          <w:lang w:val="it-IT"/>
        </w:rPr>
        <w:t xml:space="preserve">. </w:t>
      </w:r>
      <w:proofErr w:type="gramStart"/>
      <w:r>
        <w:rPr>
          <w:lang w:val="it-IT"/>
        </w:rPr>
        <w:t>can</w:t>
      </w:r>
      <w:proofErr w:type="gramEnd"/>
      <w:r>
        <w:rPr>
          <w:lang w:val="it-IT"/>
        </w:rPr>
        <w:t xml:space="preserve">. 228 </w:t>
      </w:r>
      <w:r>
        <w:rPr>
          <w:rFonts w:ascii="Times New Roman" w:hAnsi="Times New Roman"/>
          <w:lang w:val="it-IT"/>
        </w:rPr>
        <w:t>§</w:t>
      </w:r>
      <w:r>
        <w:rPr>
          <w:lang w:val="it-IT"/>
        </w:rPr>
        <w:t xml:space="preserve"> 2) di questa corresponsabilità ontologica è la partecipazione ai Collegi che collaborano nelle funzioni proprie dell’organizzazione ecclesiastica. Tra questi risaltano il sinodo diocesano (</w:t>
      </w:r>
      <w:proofErr w:type="spellStart"/>
      <w:r>
        <w:rPr>
          <w:lang w:val="it-IT"/>
        </w:rPr>
        <w:t>cf</w:t>
      </w:r>
      <w:proofErr w:type="spellEnd"/>
      <w:r>
        <w:rPr>
          <w:lang w:val="it-IT"/>
        </w:rPr>
        <w:t xml:space="preserve">. </w:t>
      </w:r>
      <w:proofErr w:type="gramStart"/>
      <w:r>
        <w:rPr>
          <w:lang w:val="it-IT"/>
        </w:rPr>
        <w:t>can</w:t>
      </w:r>
      <w:proofErr w:type="gramEnd"/>
      <w:r>
        <w:rPr>
          <w:lang w:val="it-IT"/>
        </w:rPr>
        <w:t>. 460 ss.) e i consigli pastorali (</w:t>
      </w:r>
      <w:proofErr w:type="spellStart"/>
      <w:r>
        <w:rPr>
          <w:lang w:val="it-IT"/>
        </w:rPr>
        <w:t>cf</w:t>
      </w:r>
      <w:proofErr w:type="spellEnd"/>
      <w:r>
        <w:rPr>
          <w:lang w:val="it-IT"/>
        </w:rPr>
        <w:t xml:space="preserve">. </w:t>
      </w:r>
      <w:proofErr w:type="gramStart"/>
      <w:r>
        <w:rPr>
          <w:lang w:val="it-IT"/>
        </w:rPr>
        <w:t>can</w:t>
      </w:r>
      <w:proofErr w:type="gramEnd"/>
      <w:r>
        <w:rPr>
          <w:lang w:val="it-IT"/>
        </w:rPr>
        <w:t xml:space="preserve">. 511 ss. e 536; </w:t>
      </w:r>
      <w:r>
        <w:rPr>
          <w:i/>
          <w:lang w:val="it-IT"/>
        </w:rPr>
        <w:t>vide</w:t>
      </w:r>
      <w:r>
        <w:rPr>
          <w:lang w:val="it-IT"/>
        </w:rPr>
        <w:t xml:space="preserve"> XVIII, 3; 5, d e 6, e).</w:t>
      </w:r>
    </w:p>
    <w:p w:rsidR="00D57C84" w:rsidRDefault="00D57C84" w:rsidP="00D57C84">
      <w:pPr>
        <w:pStyle w:val="MDCTextopequea"/>
        <w:spacing w:before="0" w:line="240" w:lineRule="auto"/>
        <w:rPr>
          <w:lang w:val="it-IT"/>
        </w:rPr>
      </w:pPr>
      <w:r>
        <w:rPr>
          <w:i/>
          <w:lang w:val="it-IT"/>
        </w:rPr>
        <w:t xml:space="preserve">Esigenze di prudenza ed efficacia nella gestione delle funzioni pubbliche. </w:t>
      </w:r>
      <w:r>
        <w:rPr>
          <w:lang w:val="it-IT"/>
        </w:rPr>
        <w:t>Altri collegi rispondono in particolare a ragioni di prudenza pastorale — che consiglia di affidarsi a consulenze idonee a prendere decisioni —; e di efficacia nell’amministrazione e gestione dei beni ecclesiastici e di altri affari pubblici. Appartengono a questa tipologia, per es., i consigli per gli affari economici (</w:t>
      </w:r>
      <w:proofErr w:type="spellStart"/>
      <w:r>
        <w:rPr>
          <w:lang w:val="it-IT"/>
        </w:rPr>
        <w:t>cf</w:t>
      </w:r>
      <w:proofErr w:type="spellEnd"/>
      <w:r>
        <w:rPr>
          <w:lang w:val="it-IT"/>
        </w:rPr>
        <w:t xml:space="preserve">. </w:t>
      </w:r>
      <w:proofErr w:type="gramStart"/>
      <w:r>
        <w:rPr>
          <w:lang w:val="it-IT"/>
        </w:rPr>
        <w:t>can</w:t>
      </w:r>
      <w:proofErr w:type="gramEnd"/>
      <w:r>
        <w:rPr>
          <w:lang w:val="it-IT"/>
        </w:rPr>
        <w:t xml:space="preserve">. 492 ss., 537; </w:t>
      </w:r>
      <w:r>
        <w:rPr>
          <w:i/>
          <w:lang w:val="it-IT"/>
        </w:rPr>
        <w:t>vide</w:t>
      </w:r>
      <w:r>
        <w:rPr>
          <w:lang w:val="it-IT"/>
        </w:rPr>
        <w:t xml:space="preserve"> XVIII, 4, c e 6, e).</w:t>
      </w:r>
    </w:p>
    <w:p w:rsidR="00D57C84" w:rsidRDefault="00D57C84" w:rsidP="00D57C84">
      <w:pPr>
        <w:pStyle w:val="MDCLadilloa"/>
        <w:rPr>
          <w:lang w:val="it-IT"/>
        </w:rPr>
      </w:pPr>
      <w:r>
        <w:rPr>
          <w:i w:val="0"/>
          <w:lang w:val="it-IT"/>
        </w:rPr>
        <w:t>b)</w:t>
      </w:r>
      <w:r>
        <w:rPr>
          <w:lang w:val="it-IT"/>
        </w:rPr>
        <w:t xml:space="preserve"> Tipi di collegi nell’organizzazione ecclesiastica</w:t>
      </w:r>
    </w:p>
    <w:p w:rsidR="00D57C84" w:rsidRDefault="00D57C84" w:rsidP="00D57C84">
      <w:pPr>
        <w:pStyle w:val="MDCtexto"/>
        <w:spacing w:line="240" w:lineRule="auto"/>
        <w:rPr>
          <w:lang w:val="it-IT"/>
        </w:rPr>
      </w:pPr>
      <w:r>
        <w:rPr>
          <w:lang w:val="it-IT"/>
        </w:rPr>
        <w:t>Da ciò che si è detto si deduce che i collegi che intervengono nelle funzioni pubbliche ecclesiali sono molto diversi per quanto riguarda il loro fondamento, la loro funzione e le loro attribuzioni. Tra i criteri utilizzati per la loro classificazione, vale la pena menzionare almeno i seguenti: l’</w:t>
      </w:r>
      <w:r>
        <w:rPr>
          <w:i/>
          <w:lang w:val="it-IT"/>
        </w:rPr>
        <w:t>ambito</w:t>
      </w:r>
      <w:r>
        <w:rPr>
          <w:lang w:val="it-IT"/>
        </w:rPr>
        <w:t xml:space="preserve"> della loro azione; l’</w:t>
      </w:r>
      <w:r>
        <w:rPr>
          <w:i/>
          <w:lang w:val="it-IT"/>
        </w:rPr>
        <w:t>efficacia giuridica</w:t>
      </w:r>
      <w:r>
        <w:rPr>
          <w:lang w:val="it-IT"/>
        </w:rPr>
        <w:t xml:space="preserve"> delle loro decisioni e il </w:t>
      </w:r>
      <w:r>
        <w:rPr>
          <w:i/>
          <w:lang w:val="it-IT"/>
        </w:rPr>
        <w:t>tipo di funzioni pubbliche</w:t>
      </w:r>
      <w:r>
        <w:rPr>
          <w:lang w:val="it-IT"/>
        </w:rPr>
        <w:t xml:space="preserve"> nelle quali intervengono.</w:t>
      </w:r>
    </w:p>
    <w:p w:rsidR="00D57C84" w:rsidRDefault="00D57C84" w:rsidP="00D57C84">
      <w:pPr>
        <w:pStyle w:val="MDCTextopequea"/>
        <w:spacing w:after="0" w:line="240" w:lineRule="auto"/>
        <w:rPr>
          <w:lang w:val="it-IT"/>
        </w:rPr>
      </w:pPr>
      <w:r>
        <w:rPr>
          <w:i/>
          <w:lang w:val="it-IT"/>
        </w:rPr>
        <w:t>Secondo il loro ambito</w:t>
      </w:r>
      <w:r>
        <w:rPr>
          <w:lang w:val="it-IT"/>
        </w:rPr>
        <w:t xml:space="preserve">, possono essere </w:t>
      </w:r>
      <w:r>
        <w:rPr>
          <w:i/>
          <w:lang w:val="it-IT"/>
        </w:rPr>
        <w:t xml:space="preserve">parrocchiali </w:t>
      </w:r>
      <w:r>
        <w:rPr>
          <w:lang w:val="it-IT"/>
        </w:rPr>
        <w:t>(per es. il consiglio economico parrocchiale),</w:t>
      </w:r>
      <w:r>
        <w:rPr>
          <w:i/>
          <w:lang w:val="it-IT"/>
        </w:rPr>
        <w:t xml:space="preserve"> diocesani</w:t>
      </w:r>
      <w:r>
        <w:rPr>
          <w:lang w:val="it-IT"/>
        </w:rPr>
        <w:t xml:space="preserve"> (per es., il sinodo diocesano), </w:t>
      </w:r>
      <w:proofErr w:type="spellStart"/>
      <w:r>
        <w:rPr>
          <w:i/>
          <w:lang w:val="it-IT"/>
        </w:rPr>
        <w:t>interdiocesani</w:t>
      </w:r>
      <w:proofErr w:type="spellEnd"/>
      <w:r>
        <w:rPr>
          <w:lang w:val="it-IT"/>
        </w:rPr>
        <w:t xml:space="preserve"> (per es., la conferenza episcopale), o </w:t>
      </w:r>
      <w:r>
        <w:rPr>
          <w:i/>
          <w:lang w:val="it-IT"/>
        </w:rPr>
        <w:t>relativi alla Chiesa universale</w:t>
      </w:r>
      <w:r>
        <w:rPr>
          <w:lang w:val="it-IT"/>
        </w:rPr>
        <w:t xml:space="preserve"> (per es., il concilio ecumenico).</w:t>
      </w:r>
    </w:p>
    <w:p w:rsidR="00D57C84" w:rsidRDefault="00D57C84" w:rsidP="00D57C84">
      <w:pPr>
        <w:pStyle w:val="MDCTextopequea"/>
        <w:spacing w:before="0" w:after="0" w:line="240" w:lineRule="auto"/>
        <w:rPr>
          <w:lang w:val="it-IT"/>
        </w:rPr>
      </w:pPr>
      <w:r>
        <w:rPr>
          <w:i/>
          <w:lang w:val="it-IT"/>
        </w:rPr>
        <w:t>Secondo l’efficacia giuridica delle loro decisioni</w:t>
      </w:r>
      <w:r>
        <w:rPr>
          <w:lang w:val="it-IT"/>
        </w:rPr>
        <w:t xml:space="preserve">, si possono distinguere collegi </w:t>
      </w:r>
      <w:r>
        <w:rPr>
          <w:i/>
          <w:lang w:val="it-IT"/>
        </w:rPr>
        <w:t>consultivi</w:t>
      </w:r>
      <w:r>
        <w:rPr>
          <w:lang w:val="it-IT"/>
        </w:rPr>
        <w:t>, che danno consulenze con il loro parere (</w:t>
      </w:r>
      <w:proofErr w:type="spellStart"/>
      <w:r>
        <w:rPr>
          <w:lang w:val="it-IT"/>
        </w:rPr>
        <w:t>cf</w:t>
      </w:r>
      <w:proofErr w:type="spellEnd"/>
      <w:r>
        <w:rPr>
          <w:lang w:val="it-IT"/>
        </w:rPr>
        <w:t xml:space="preserve">. </w:t>
      </w:r>
      <w:proofErr w:type="gramStart"/>
      <w:r>
        <w:rPr>
          <w:lang w:val="it-IT"/>
        </w:rPr>
        <w:t>can</w:t>
      </w:r>
      <w:proofErr w:type="gramEnd"/>
      <w:r>
        <w:rPr>
          <w:lang w:val="it-IT"/>
        </w:rPr>
        <w:t xml:space="preserve">. 127) all’autorità che detiene la potestà esclusiva di prendere le decisioni (per es., i consigli pastorali, il consiglio presbiterale) e i collegi </w:t>
      </w:r>
      <w:r>
        <w:rPr>
          <w:i/>
          <w:lang w:val="it-IT"/>
        </w:rPr>
        <w:t>deliberativi</w:t>
      </w:r>
      <w:r>
        <w:rPr>
          <w:lang w:val="it-IT"/>
        </w:rPr>
        <w:t xml:space="preserve">, che prendono direttamente decisioni giuridicamente vincolanti (per es., i tribunali collegiali: </w:t>
      </w:r>
      <w:proofErr w:type="spellStart"/>
      <w:r>
        <w:rPr>
          <w:lang w:val="it-IT"/>
        </w:rPr>
        <w:t>cf</w:t>
      </w:r>
      <w:proofErr w:type="spellEnd"/>
      <w:r>
        <w:rPr>
          <w:lang w:val="it-IT"/>
        </w:rPr>
        <w:t xml:space="preserve">. </w:t>
      </w:r>
      <w:proofErr w:type="gramStart"/>
      <w:r>
        <w:rPr>
          <w:lang w:val="it-IT"/>
        </w:rPr>
        <w:t>can</w:t>
      </w:r>
      <w:proofErr w:type="gramEnd"/>
      <w:r>
        <w:rPr>
          <w:lang w:val="it-IT"/>
        </w:rPr>
        <w:t>. 1426).</w:t>
      </w:r>
    </w:p>
    <w:p w:rsidR="00D57C84" w:rsidRDefault="00D57C84" w:rsidP="00D57C84">
      <w:pPr>
        <w:pStyle w:val="MDCTextopequea"/>
        <w:spacing w:before="0" w:line="240" w:lineRule="auto"/>
        <w:rPr>
          <w:lang w:val="it-IT"/>
        </w:rPr>
      </w:pPr>
      <w:r>
        <w:rPr>
          <w:i/>
          <w:lang w:val="it-IT"/>
        </w:rPr>
        <w:t>Secondo le funzioni pubbliche in cui intervengono</w:t>
      </w:r>
      <w:r>
        <w:rPr>
          <w:lang w:val="it-IT"/>
        </w:rPr>
        <w:t xml:space="preserve">, possono distinguersi consigli </w:t>
      </w:r>
      <w:r>
        <w:rPr>
          <w:i/>
          <w:lang w:val="it-IT"/>
        </w:rPr>
        <w:t>pastorali</w:t>
      </w:r>
      <w:r>
        <w:rPr>
          <w:lang w:val="it-IT"/>
        </w:rPr>
        <w:t xml:space="preserve"> (per es. il sinodo diocesano), </w:t>
      </w:r>
      <w:r>
        <w:rPr>
          <w:i/>
          <w:lang w:val="it-IT"/>
        </w:rPr>
        <w:t>tecnici</w:t>
      </w:r>
      <w:r>
        <w:rPr>
          <w:lang w:val="it-IT"/>
        </w:rPr>
        <w:t xml:space="preserve"> (per es. quelli sugli affari economici) e i consigli che intervengono nell’</w:t>
      </w:r>
      <w:proofErr w:type="spellStart"/>
      <w:r>
        <w:rPr>
          <w:i/>
          <w:lang w:val="it-IT"/>
        </w:rPr>
        <w:t>esercicio</w:t>
      </w:r>
      <w:proofErr w:type="spellEnd"/>
      <w:r>
        <w:rPr>
          <w:i/>
          <w:lang w:val="it-IT"/>
        </w:rPr>
        <w:t xml:space="preserve"> della potestà di governo</w:t>
      </w:r>
      <w:r>
        <w:rPr>
          <w:lang w:val="it-IT"/>
        </w:rPr>
        <w:t xml:space="preserve">. Questi ultimi, a loro volta, possono essere </w:t>
      </w:r>
      <w:r>
        <w:rPr>
          <w:i/>
          <w:lang w:val="it-IT"/>
        </w:rPr>
        <w:t>legislativi</w:t>
      </w:r>
      <w:r>
        <w:rPr>
          <w:lang w:val="it-IT"/>
        </w:rPr>
        <w:t xml:space="preserve"> (per es., i concili); </w:t>
      </w:r>
      <w:r>
        <w:rPr>
          <w:i/>
          <w:lang w:val="it-IT"/>
        </w:rPr>
        <w:t>amministrativi</w:t>
      </w:r>
      <w:r>
        <w:rPr>
          <w:lang w:val="it-IT"/>
        </w:rPr>
        <w:t xml:space="preserve"> (per es. le congregazioni della Curia romana) o </w:t>
      </w:r>
      <w:r>
        <w:rPr>
          <w:i/>
          <w:lang w:val="it-IT"/>
        </w:rPr>
        <w:t>giudiziali</w:t>
      </w:r>
      <w:r>
        <w:rPr>
          <w:lang w:val="it-IT"/>
        </w:rPr>
        <w:t xml:space="preserve"> (i tribunali collegiali di diversi gradi).</w:t>
      </w:r>
    </w:p>
    <w:p w:rsidR="00753FB6" w:rsidRDefault="00753FB6"/>
    <w:sectPr w:rsidR="00753FB6" w:rsidSect="005A3EE7">
      <w:headerReference w:type="default" r:id="rId6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F8D" w:rsidRDefault="00991F8D" w:rsidP="00D57C84">
      <w:r>
        <w:separator/>
      </w:r>
    </w:p>
  </w:endnote>
  <w:endnote w:type="continuationSeparator" w:id="0">
    <w:p w:rsidR="00991F8D" w:rsidRDefault="00991F8D" w:rsidP="00D5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F8D" w:rsidRDefault="00991F8D" w:rsidP="00D57C84">
      <w:r>
        <w:separator/>
      </w:r>
    </w:p>
  </w:footnote>
  <w:footnote w:type="continuationSeparator" w:id="0">
    <w:p w:rsidR="00991F8D" w:rsidRDefault="00991F8D" w:rsidP="00D57C84">
      <w:r>
        <w:continuationSeparator/>
      </w:r>
    </w:p>
  </w:footnote>
  <w:footnote w:id="1">
    <w:p w:rsidR="00D57C84" w:rsidRPr="0053496F" w:rsidRDefault="00D57C84" w:rsidP="00D57C8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 w:rsidRPr="0053496F">
        <w:t>Cenalmor</w:t>
      </w:r>
      <w:proofErr w:type="spellEnd"/>
      <w:r w:rsidRPr="0053496F">
        <w:t xml:space="preserve">, Daniel, e </w:t>
      </w:r>
      <w:proofErr w:type="spellStart"/>
      <w:r w:rsidRPr="0053496F">
        <w:t>Miras</w:t>
      </w:r>
      <w:proofErr w:type="spellEnd"/>
      <w:r w:rsidRPr="0053496F">
        <w:t xml:space="preserve">, Jorge. </w:t>
      </w:r>
      <w:r w:rsidRPr="0053496F">
        <w:rPr>
          <w:i/>
        </w:rPr>
        <w:t>Il diritto della Chiesa: corso di diritto canonico. Sussidi di teologia</w:t>
      </w:r>
      <w:r>
        <w:t>. Roma: EDUSC, 2005, pp. 226-229.</w:t>
      </w:r>
    </w:p>
  </w:footnote>
  <w:footnote w:id="2">
    <w:p w:rsidR="00D57C84" w:rsidRPr="0053496F" w:rsidRDefault="00D57C84" w:rsidP="00D57C8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 w:rsidRPr="0053496F">
        <w:t>Cenalmor</w:t>
      </w:r>
      <w:proofErr w:type="spellEnd"/>
      <w:r w:rsidRPr="0053496F">
        <w:t xml:space="preserve">, Daniel, e </w:t>
      </w:r>
      <w:proofErr w:type="spellStart"/>
      <w:r w:rsidRPr="0053496F">
        <w:t>Miras</w:t>
      </w:r>
      <w:proofErr w:type="spellEnd"/>
      <w:r w:rsidRPr="0053496F">
        <w:t xml:space="preserve">, Jorge. </w:t>
      </w:r>
      <w:r w:rsidRPr="0053496F">
        <w:rPr>
          <w:i/>
        </w:rPr>
        <w:t>Il diritto della Chiesa: corso di diritto canonico. Sussidi di teologia</w:t>
      </w:r>
      <w:r>
        <w:t>. Roma: EDUSC, 2005, pp. 229-231.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C84" w:rsidRPr="000778B8" w:rsidRDefault="00D57C84" w:rsidP="00D57C84">
    <w:pPr>
      <w:jc w:val="right"/>
      <w:rPr>
        <w:i/>
      </w:rPr>
    </w:pPr>
    <w:r>
      <w:rPr>
        <w:i/>
      </w:rPr>
      <w:t>Lezione 2</w:t>
    </w:r>
    <w:r w:rsidRPr="000778B8">
      <w:rPr>
        <w:i/>
      </w:rPr>
      <w:t xml:space="preserve"> - Testi complementari (DC II)</w:t>
    </w:r>
  </w:p>
  <w:p w:rsidR="00D57C84" w:rsidRPr="00D57C84" w:rsidRDefault="00D57C84" w:rsidP="00D57C8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84"/>
    <w:rsid w:val="001121D6"/>
    <w:rsid w:val="005A3EE7"/>
    <w:rsid w:val="00614CE8"/>
    <w:rsid w:val="00753FB6"/>
    <w:rsid w:val="00991F8D"/>
    <w:rsid w:val="009D170D"/>
    <w:rsid w:val="00D5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BAF3A-C7EE-4C21-A01E-3DF007DE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iCs/>
        <w:sz w:val="24"/>
        <w:szCs w:val="24"/>
        <w:lang w:val="it-IT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DCtexto">
    <w:name w:val="MDCtexto"/>
    <w:basedOn w:val="Normale"/>
    <w:rsid w:val="00D57C84"/>
    <w:pPr>
      <w:spacing w:after="60" w:line="260" w:lineRule="exact"/>
      <w:ind w:firstLine="425"/>
      <w:jc w:val="both"/>
    </w:pPr>
    <w:rPr>
      <w:rFonts w:ascii="Book Antiqua" w:eastAsia="Times New Roman" w:hAnsi="Book Antiqua" w:cs="Times New Roman"/>
      <w:iCs w:val="0"/>
      <w:sz w:val="22"/>
      <w:szCs w:val="20"/>
      <w:lang w:val="es-ES" w:eastAsia="it-IT"/>
    </w:rPr>
  </w:style>
  <w:style w:type="paragraph" w:customStyle="1" w:styleId="MDCLadillo1">
    <w:name w:val="MDCLadillo 1"/>
    <w:basedOn w:val="MDCtexto"/>
    <w:next w:val="MDCtexto"/>
    <w:rsid w:val="00D57C84"/>
    <w:pPr>
      <w:keepNext/>
      <w:spacing w:before="200" w:after="160" w:line="240" w:lineRule="auto"/>
      <w:ind w:left="198" w:hanging="198"/>
      <w:jc w:val="left"/>
    </w:pPr>
    <w:rPr>
      <w:i/>
    </w:rPr>
  </w:style>
  <w:style w:type="paragraph" w:customStyle="1" w:styleId="MDCTextopequea">
    <w:name w:val="MDCTextopequeña"/>
    <w:basedOn w:val="MDCtexto"/>
    <w:next w:val="MDCtexto"/>
    <w:rsid w:val="00D57C84"/>
    <w:pPr>
      <w:spacing w:before="60" w:after="120" w:line="220" w:lineRule="exact"/>
      <w:ind w:left="170" w:firstLine="284"/>
    </w:pPr>
    <w:rPr>
      <w:sz w:val="18"/>
    </w:rPr>
  </w:style>
  <w:style w:type="paragraph" w:customStyle="1" w:styleId="MDCLadilloa">
    <w:name w:val="MDCLadillo a"/>
    <w:basedOn w:val="MDCLadillo1"/>
    <w:next w:val="MDCtexto"/>
    <w:rsid w:val="00D57C84"/>
    <w:pPr>
      <w:spacing w:before="160" w:after="120"/>
      <w:ind w:left="623"/>
    </w:pPr>
  </w:style>
  <w:style w:type="paragraph" w:styleId="Intestazione">
    <w:name w:val="header"/>
    <w:basedOn w:val="Normale"/>
    <w:link w:val="IntestazioneCarattere"/>
    <w:uiPriority w:val="99"/>
    <w:unhideWhenUsed/>
    <w:rsid w:val="00D57C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7C84"/>
  </w:style>
  <w:style w:type="paragraph" w:styleId="Pidipagina">
    <w:name w:val="footer"/>
    <w:basedOn w:val="Normale"/>
    <w:link w:val="PidipaginaCarattere"/>
    <w:uiPriority w:val="99"/>
    <w:unhideWhenUsed/>
    <w:rsid w:val="00D57C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7C84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57C8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57C8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57C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Puig</dc:creator>
  <cp:keywords/>
  <dc:description/>
  <cp:lastModifiedBy>Fernando Puig</cp:lastModifiedBy>
  <cp:revision>1</cp:revision>
  <dcterms:created xsi:type="dcterms:W3CDTF">2023-02-08T14:36:00Z</dcterms:created>
  <dcterms:modified xsi:type="dcterms:W3CDTF">2023-02-08T14:38:00Z</dcterms:modified>
</cp:coreProperties>
</file>